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Telecommunication</w:t>
      </w:r>
      <w:r>
        <w:t xml:space="preserve"> </w:t>
      </w:r>
      <w:r>
        <w:t xml:space="preserve">Engineering</w:t>
      </w:r>
      <w:r>
        <w:t xml:space="preserve"> </w:t>
      </w:r>
      <w:r>
        <w:t xml:space="preserve">Support</w:t>
      </w:r>
      <w:r>
        <w:t xml:space="preserve"> </w:t>
      </w:r>
      <w:r>
        <w:t xml:space="preserve">in</w:t>
      </w:r>
      <w:r>
        <w:t xml:space="preserve"> </w:t>
      </w:r>
      <w:r>
        <w:t xml:space="preserve">Bangladesh</w:t>
      </w:r>
      <w:r>
        <w:t xml:space="preserve"> </w:t>
      </w:r>
      <w:r>
        <w:t xml:space="preserve">Dhaka</w:t>
      </w:r>
    </w:p>
    <w:bookmarkStart w:id="27" w:name="X2c4686015914d851fcccf60d8fc906bacd20bbb"/>
    <w:p>
      <w:pPr>
        <w:pStyle w:val="Heading1"/>
      </w:pPr>
      <w:r>
        <w:t xml:space="preserve">Quarterly Sales Report: Telecommunication Engineering Impact on Market Expansion in Bangladesh Dhaka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Management, Bangladesh Telecom Sector</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analyzes the critical role of Telecommunication Engineers in driving revenue growth and market leadership for telecom service providers across Dhaka, Bangladesh. In the fiercely competitive Bangladeshi telecommunications landscape, where mobile penetration exceeds 140% and data consumption is surging at 35% annually, engineered network reliability directly impacts customer acquisition and retention. Our Telecommunication Engineers in Dhaka have been instrumental in achieving a 22% year-over-year increase in new enterprise sales and reducing post-sale service escalations by 37%. This document details how strategic engineering support translates to tangible sales outcomes within Bangladesh's unique operational environment.</w:t>
      </w:r>
    </w:p>
    <w:bookmarkEnd w:id="20"/>
    <w:bookmarkStart w:id="21" w:name="X760412ab319873e62b8d31281b2b696a9b15106"/>
    <w:p>
      <w:pPr>
        <w:pStyle w:val="Heading2"/>
      </w:pPr>
      <w:r>
        <w:t xml:space="preserve">II. Market Context: Dhaka’s Telecommunications Imperatives</w:t>
      </w:r>
    </w:p>
    <w:p>
      <w:pPr>
        <w:pStyle w:val="FirstParagraph"/>
      </w:pPr>
      <w:r>
        <w:t xml:space="preserve">Dhaka, the economic engine of Bangladesh, presents both immense opportunity and complex challenges. As the most densely populated city in South Asia (over 21 million residents), it demands robust, resilient infrastructure capable of handling peak network loads during monsoon seasons and major events like Eid celebrations. The Bangladesh Telecommunication Regulatory Commission (BTRC) mandates stringent quality-of-service standards, making engineering excellence non-negotiable for sales compliance. In Q3 2023, Dhaka contributed 41% of our national revenue growth—directly tied to the deployment of our engineers who addressed site-specific challenges: congestion in Mohammadpur, fiber cuts during heavy rains in Mirpur, and power instability across Sylhet Road corridors.</w:t>
      </w:r>
    </w:p>
    <w:bookmarkEnd w:id="21"/>
    <w:bookmarkStart w:id="22" w:name="X4d0212521790be4e08f35590e1304469ca53654"/>
    <w:p>
      <w:pPr>
        <w:pStyle w:val="Heading2"/>
      </w:pPr>
      <w:r>
        <w:t xml:space="preserve">III. Telecommunication Engineer Contribution to Sales Performance</w:t>
      </w:r>
    </w:p>
    <w:p>
      <w:pPr>
        <w:pStyle w:val="FirstParagraph"/>
      </w:pPr>
      <w:r>
        <w:t xml:space="preserve">The role of the Telecommunication Engineer transcends technical maintenance; they are strategic sales enablers. In Bangladesh Dhaka, our engineering team directly influenced key sales metrics:</w:t>
      </w:r>
    </w:p>
    <w:p>
      <w:pPr>
        <w:numPr>
          <w:ilvl w:val="0"/>
          <w:numId w:val="1001"/>
        </w:numPr>
        <w:pStyle w:val="Compact"/>
      </w:pPr>
      <w:r>
        <w:rPr>
          <w:bCs/>
          <w:b/>
        </w:rPr>
        <w:t xml:space="preserve">Enterprise Contract Acceleration:</w:t>
      </w:r>
      <w:r>
        <w:t xml:space="preserve"> </w:t>
      </w:r>
      <w:r>
        <w:t xml:space="preserve">Engineers reduced on-site installation timelines by 40% through pre-emptive site surveys for corporate clients (e.g., Dhaka Bank, BRAC). This shortened sales cycles from 8 weeks to 4.8 weeks, enabling a record 27 new enterprise deals closed in Q3.</w:t>
      </w:r>
    </w:p>
    <w:p>
      <w:pPr>
        <w:numPr>
          <w:ilvl w:val="0"/>
          <w:numId w:val="1001"/>
        </w:numPr>
        <w:pStyle w:val="Compact"/>
      </w:pPr>
      <w:r>
        <w:rPr>
          <w:bCs/>
          <w:b/>
        </w:rPr>
        <w:t xml:space="preserve">Customer Retention:</w:t>
      </w:r>
      <w:r>
        <w:t xml:space="preserve"> </w:t>
      </w:r>
      <w:r>
        <w:t xml:space="preserve">Proactive network optimization by engineers reduced service interruptions for existing retail subscribers by 31%. In Dhaka’s highly competitive market (where churn rates average 18%), this directly protected $4.2M in recurring revenue.</w:t>
      </w:r>
    </w:p>
    <w:p>
      <w:pPr>
        <w:numPr>
          <w:ilvl w:val="0"/>
          <w:numId w:val="1001"/>
        </w:numPr>
        <w:pStyle w:val="Compact"/>
      </w:pPr>
      <w:r>
        <w:rPr>
          <w:bCs/>
          <w:b/>
        </w:rPr>
        <w:t xml:space="preserve">Compliance-Driven Sales:</w:t>
      </w:r>
      <w:r>
        <w:t xml:space="preserve"> </w:t>
      </w:r>
      <w:r>
        <w:t xml:space="preserve">BTRC licensing requirements necessitate engineer-led documentation. Our Dhaka engineers ensured 100% compliance for all new tower deployments, avoiding potential $150K in regulatory penalties that would have jeopardized new sales opportunities.</w:t>
      </w:r>
    </w:p>
    <w:bookmarkEnd w:id="22"/>
    <w:bookmarkStart w:id="23" w:name="X18fda728c163fcda9698e2f9ed5b728a14350ee"/>
    <w:p>
      <w:pPr>
        <w:pStyle w:val="Heading2"/>
      </w:pPr>
      <w:r>
        <w:t xml:space="preserve">IV. Dhaka-Specific Engineering Challenges &amp; Solutions</w:t>
      </w:r>
    </w:p>
    <w:p>
      <w:pPr>
        <w:pStyle w:val="FirstParagraph"/>
      </w:pPr>
      <w:r>
        <w:t xml:space="preserve">Operating in Bangladesh Dhaka demands engineering solutions tailored to local constraints. This quarter’s report highlights three critical challenges and how our Telecommunication Engineers delivered sales-impacting resolutions: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Engineer Solution</w:t>
            </w:r>
          </w:p>
        </w:tc>
        <w:tc>
          <w:tcPr/>
          <w:p>
            <w:pPr>
              <w:pStyle w:val="Compact"/>
              <w:jc w:val="left"/>
            </w:pPr>
            <w:r>
              <w:t xml:space="preserve">Sales Impact</w:t>
            </w:r>
          </w:p>
        </w:tc>
      </w:tr>
      <w:tr>
        <w:tc>
          <w:tcPr/>
          <w:p>
            <w:pPr>
              <w:pStyle w:val="Compact"/>
              <w:jc w:val="left"/>
            </w:pPr>
            <w:r>
              <w:t xml:space="preserve">Monsoon-Induced Fiber Cuts in Gulshan (30% seasonal increase)</w:t>
            </w:r>
          </w:p>
        </w:tc>
        <w:tc>
          <w:tcPr/>
          <w:p>
            <w:pPr>
              <w:pStyle w:val="Compact"/>
              <w:jc w:val="left"/>
            </w:pPr>
            <w:r>
              <w:t xml:space="preserve">Deployed redundant micro-trenching routes + AI-based outage prediction system</w:t>
            </w:r>
          </w:p>
        </w:tc>
        <w:tc>
          <w:tcPr/>
          <w:p>
            <w:pPr>
              <w:pStyle w:val="Compact"/>
              <w:jc w:val="left"/>
            </w:pPr>
            <w:r>
              <w:t xml:space="preserve">Avoided 14 enterprise contract cancellations; secured $850K in renewed contracts</w:t>
            </w:r>
          </w:p>
        </w:tc>
      </w:tr>
      <w:tr>
        <w:tc>
          <w:tcPr/>
          <w:p>
            <w:pPr>
              <w:pStyle w:val="Compact"/>
              <w:jc w:val="left"/>
            </w:pPr>
            <w:r>
              <w:t xml:space="preserve">High-Density Urban Site Acquisitions (e.g., Dhanmondi)</w:t>
            </w:r>
          </w:p>
        </w:tc>
        <w:tc>
          <w:tcPr/>
          <w:p>
            <w:pPr>
              <w:pStyle w:val="Compact"/>
              <w:jc w:val="left"/>
            </w:pPr>
            <w:r>
              <w:t xml:space="preserve">Negotiated alternative rooftop installations with landlords using engineering feasibility reports</w:t>
            </w:r>
          </w:p>
        </w:tc>
        <w:tc>
          <w:tcPr/>
          <w:p>
            <w:pPr>
              <w:pStyle w:val="Compact"/>
              <w:jc w:val="left"/>
            </w:pPr>
            <w:r>
              <w:t xml:space="preserve">Expanded 3G/4G coverage in 8 high-value commercial zones, enabling new retail sales in premium areas</w:t>
            </w:r>
          </w:p>
        </w:tc>
      </w:tr>
      <w:tr>
        <w:tc>
          <w:tcPr/>
          <w:p>
            <w:pPr>
              <w:pStyle w:val="Compact"/>
              <w:jc w:val="left"/>
            </w:pPr>
            <w:r>
              <w:t xml:space="preserve">Power Outage Vulnerability Across Old Town Areas (e.g., Paltan)</w:t>
            </w:r>
          </w:p>
        </w:tc>
        <w:tc>
          <w:tcPr/>
          <w:p>
            <w:pPr>
              <w:pStyle w:val="Compact"/>
              <w:jc w:val="left"/>
            </w:pPr>
            <w:r>
              <w:t xml:space="preserve">Installed solar-battery hybrid solutions for critical nodes; reduced outage duration by 65%</w:t>
            </w:r>
          </w:p>
        </w:tc>
        <w:tc>
          <w:tcPr/>
          <w:p>
            <w:pPr>
              <w:pStyle w:val="Compact"/>
              <w:jc w:val="left"/>
            </w:pPr>
            <w:r>
              <w:t xml:space="preserve">Boosted customer satisfaction scores by 28% in Dhaka’s most underserved segments, directly supporting upsell campaigns</w:t>
            </w:r>
          </w:p>
        </w:tc>
      </w:tr>
    </w:tbl>
    <w:bookmarkEnd w:id="23"/>
    <w:bookmarkStart w:id="24" w:name="Xa9780214b969d8fa735ecb6d54152e49ab32366"/>
    <w:p>
      <w:pPr>
        <w:pStyle w:val="Heading2"/>
      </w:pPr>
      <w:r>
        <w:t xml:space="preserve">V. Sales Performance Data: Engineering-Driven Results</w:t>
      </w:r>
    </w:p>
    <w:p>
      <w:pPr>
        <w:pStyle w:val="FirstParagraph"/>
      </w:pPr>
      <w:r>
        <w:t xml:space="preserve">The following metrics demonstrate the quantifiable link between Telecommunication Engineering support and sales outcomes in Bangladesh Dhaka:</w:t>
      </w:r>
    </w:p>
    <w:p>
      <w:pPr>
        <w:numPr>
          <w:ilvl w:val="0"/>
          <w:numId w:val="1002"/>
        </w:numPr>
        <w:pStyle w:val="Compact"/>
      </w:pPr>
      <w:r>
        <w:rPr>
          <w:bCs/>
          <w:b/>
        </w:rPr>
        <w:t xml:space="preserve">New Enterprise Contracts (Q3 2023):</w:t>
      </w:r>
      <w:r>
        <w:t xml:space="preserve"> </w:t>
      </w:r>
      <w:r>
        <w:t xml:space="preserve">48 deals signed ($9.1M value) – a 27% increase from Q2, directly enabled by accelerated engineering site readiness.</w:t>
      </w:r>
    </w:p>
    <w:p>
      <w:pPr>
        <w:numPr>
          <w:ilvl w:val="0"/>
          <w:numId w:val="1002"/>
        </w:numPr>
        <w:pStyle w:val="Compact"/>
      </w:pPr>
      <w:r>
        <w:rPr>
          <w:bCs/>
          <w:b/>
        </w:rPr>
        <w:t xml:space="preserve">Customer Churn Rate:</w:t>
      </w:r>
      <w:r>
        <w:t xml:space="preserve"> </w:t>
      </w:r>
      <w:r>
        <w:t xml:space="preserve">Reduced to 14.7% (vs. national average of 18.3%) due to engineer-led network stability initiatives in Dhaka.</w:t>
      </w:r>
    </w:p>
    <w:p>
      <w:pPr>
        <w:numPr>
          <w:ilvl w:val="0"/>
          <w:numId w:val="1002"/>
        </w:numPr>
        <w:pStyle w:val="Compact"/>
      </w:pPr>
      <w:r>
        <w:rPr>
          <w:bCs/>
          <w:b/>
        </w:rPr>
        <w:t xml:space="preserve">Sales Team Efficiency:</w:t>
      </w:r>
      <w:r>
        <w:t xml:space="preserve"> </w:t>
      </w:r>
      <w:r>
        <w:t xml:space="preserve">Field engineers resolved 92% of pre-sale technical objections on-site, freeing sales staff to pursue new leads (saving ~15 hours/week per sales executive).</w:t>
      </w:r>
    </w:p>
    <w:p>
      <w:pPr>
        <w:numPr>
          <w:ilvl w:val="0"/>
          <w:numId w:val="1002"/>
        </w:numPr>
        <w:pStyle w:val="Compact"/>
      </w:pPr>
      <w:r>
        <w:rPr>
          <w:bCs/>
          <w:b/>
        </w:rPr>
        <w:t xml:space="preserve">Market Share Gain:</w:t>
      </w:r>
      <w:r>
        <w:t xml:space="preserve"> </w:t>
      </w:r>
      <w:r>
        <w:t xml:space="preserve">Dhaka enterprise segment grew from 28% to 33% share of total national revenue as engineering capabilities became a key differentiator.</w:t>
      </w:r>
    </w:p>
    <w:bookmarkEnd w:id="24"/>
    <w:bookmarkStart w:id="25" w:name="Xecd20fe9313a999bdd8fb1ba5b828078c5fccc9"/>
    <w:p>
      <w:pPr>
        <w:pStyle w:val="Heading2"/>
      </w:pPr>
      <w:r>
        <w:t xml:space="preserve">VI. Strategic Recommendations for Bangladesh Dhaka Operations</w:t>
      </w:r>
    </w:p>
    <w:p>
      <w:pPr>
        <w:pStyle w:val="FirstParagraph"/>
      </w:pPr>
      <w:r>
        <w:t xml:space="preserve">To sustain this momentum in Bangladesh’s evolving telecom market, we recommend:</w:t>
      </w:r>
    </w:p>
    <w:p>
      <w:pPr>
        <w:numPr>
          <w:ilvl w:val="0"/>
          <w:numId w:val="1003"/>
        </w:numPr>
        <w:pStyle w:val="Compact"/>
      </w:pPr>
      <w:r>
        <w:rPr>
          <w:bCs/>
          <w:b/>
        </w:rPr>
        <w:t xml:space="preserve">Expand Dhaka Engineering Team by 15%:</w:t>
      </w:r>
      <w:r>
        <w:t xml:space="preserve"> </w:t>
      </w:r>
      <w:r>
        <w:t xml:space="preserve">Targeting additional specialists in 5G mmWave deployment (critical for future enterprise sales) and AI-driven network optimization.</w:t>
      </w:r>
    </w:p>
    <w:p>
      <w:pPr>
        <w:numPr>
          <w:ilvl w:val="0"/>
          <w:numId w:val="1003"/>
        </w:numPr>
        <w:pStyle w:val="Compact"/>
      </w:pPr>
      <w:r>
        <w:rPr>
          <w:bCs/>
          <w:b/>
        </w:rPr>
        <w:t xml:space="preserve">Develop BTRC Compliance Training:</w:t>
      </w:r>
      <w:r>
        <w:t xml:space="preserve"> </w:t>
      </w:r>
      <w:r>
        <w:t xml:space="preserve">Create standardized engineer certification programs aligned with Bangladesh’s regulatory roadmap to accelerate new service approvals.</w:t>
      </w:r>
    </w:p>
    <w:p>
      <w:pPr>
        <w:numPr>
          <w:ilvl w:val="0"/>
          <w:numId w:val="1003"/>
        </w:numPr>
        <w:pStyle w:val="Compact"/>
      </w:pPr>
      <w:r>
        <w:rPr>
          <w:bCs/>
          <w:b/>
        </w:rPr>
        <w:t xml:space="preserve">Integrate Engineering &amp; Sales KPIs:</w:t>
      </w:r>
      <w:r>
        <w:t xml:space="preserve"> </w:t>
      </w:r>
      <w:r>
        <w:t xml:space="preserve">Implement shared dashboards tracking "engineer response time to sales requests" as a core metric for both teams.</w:t>
      </w:r>
    </w:p>
    <w:p>
      <w:pPr>
        <w:numPr>
          <w:ilvl w:val="0"/>
          <w:numId w:val="1003"/>
        </w:numPr>
        <w:pStyle w:val="Compact"/>
      </w:pPr>
      <w:r>
        <w:rPr>
          <w:bCs/>
          <w:b/>
        </w:rPr>
        <w:t xml:space="preserve">Prioritize Monsoon Resilience:</w:t>
      </w:r>
      <w:r>
        <w:t xml:space="preserve"> </w:t>
      </w:r>
      <w:r>
        <w:t xml:space="preserve">Allocate $250K Q4 budget for fiber trench reinforcement in high-risk Dhaka zones (Mirpur, Shyamoli) to prevent revenue loss during peak rainy season.</w:t>
      </w:r>
    </w:p>
    <w:bookmarkEnd w:id="25"/>
    <w:bookmarkStart w:id="26" w:name="vii.-conclusion"/>
    <w:p>
      <w:pPr>
        <w:pStyle w:val="Heading2"/>
      </w:pPr>
      <w:r>
        <w:t xml:space="preserve">VII. Conclusion</w:t>
      </w:r>
    </w:p>
    <w:p>
      <w:pPr>
        <w:pStyle w:val="FirstParagraph"/>
      </w:pPr>
      <w:r>
        <w:t xml:space="preserve">The success of our sales strategy in Bangladesh Dhaka is fundamentally dependent on the strategic deployment of Telecommunication Engineers. In a market where infrastructure limitations directly dictate customer satisfaction and competitive positioning, these technical experts are not merely support staff—they are revenue drivers. Their ability to solve Dhaka-specific challenges (congestion, weather vulnerability, regulatory complexity) has directly translated into higher enterprise sales, lower churn, and accelerated market expansion. As Bangladesh’s telecom sector evolves toward 5G dominance and IoT integration in 2024, the synergy between engineering excellence and sales execution will remain the cornerstone of our growth narrative. We project that continued investment in Dhaka’s Telecommunication Engineering capacity will generate an additional $12M+ in annual revenue by Q4 2024.</w:t>
      </w:r>
    </w:p>
    <w:p>
      <w:pPr>
        <w:pStyle w:val="BodyText"/>
      </w:pPr>
      <w:r>
        <w:rPr>
          <w:bCs/>
          <w:b/>
        </w:rPr>
        <w:t xml:space="preserve">Prepared By:</w:t>
      </w:r>
      <w:r>
        <w:t xml:space="preserve"> </w:t>
      </w:r>
      <w:r>
        <w:t xml:space="preserve">Sales &amp; Operations Strategy Division</w:t>
      </w:r>
      <w:r>
        <w:br/>
      </w:r>
      <w:r>
        <w:rPr>
          <w:bCs/>
          <w:b/>
        </w:rPr>
        <w:t xml:space="preserve">Contact:</w:t>
      </w:r>
      <w:r>
        <w:t xml:space="preserve"> </w:t>
      </w:r>
      <w:r>
        <w:t xml:space="preserve">sales.strategy@bdtelecom.com | +880-17XX-XXXXXX</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Telecommunication Engineering Support in Bangladesh Dhaka</dc:title>
  <dc:creator/>
  <dc:language>en</dc:language>
  <cp:keywords/>
  <dcterms:created xsi:type="dcterms:W3CDTF">2026-07-21T06:01:40Z</dcterms:created>
  <dcterms:modified xsi:type="dcterms:W3CDTF">2026-07-21T06:01:40Z</dcterms:modified>
</cp:coreProperties>
</file>

<file path=docProps/custom.xml><?xml version="1.0" encoding="utf-8"?>
<Properties xmlns="http://schemas.openxmlformats.org/officeDocument/2006/custom-properties" xmlns:vt="http://schemas.openxmlformats.org/officeDocument/2006/docPropsVTypes"/>
</file>