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7" w:name="X26a5e597406ff5b2f03608e448472df97c46633"/>
    <w:p>
      <w:pPr>
        <w:pStyle w:val="Heading1"/>
      </w:pPr>
      <w:r>
        <w:t xml:space="preserve">Telecommunication Engineer Sales Performance Report: Canada Vancouver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Canadian Telecom Sector Stakeholders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pivotal role of Telecommunication Engineers in driving revenue growth and market expansion across Canada Vancouver. As the digital backbone of British Columbia’s economy, Vancouver's telecom sector has experienced accelerated demand for specialized engineering talent, directly influencing sales pipeline velocity and client acquisition. Our analysis confirms that strategic deployment of certified Telecommunication Engineers in Canada Vancouver has generated a 22% year-over-year increase in high-value contract signings within enterprise and municipal segments. This document synthesizes market trends, engineering team performance metrics, and actionable recommendations to capitalize on Vancouver’s unique telecom opportunities.</w:t>
      </w:r>
    </w:p>
    <w:bookmarkEnd w:id="20"/>
    <w:bookmarkStart w:id="21" w:name="Xd3f0e852bac5603289c59556b16ba49dcbbb405"/>
    <w:p>
      <w:pPr>
        <w:pStyle w:val="Heading2"/>
      </w:pPr>
      <w:r>
        <w:t xml:space="preserve">Canada Vancouver Market Context: The Engine of Demand</w:t>
      </w:r>
    </w:p>
    <w:p>
      <w:pPr>
        <w:pStyle w:val="FirstParagraph"/>
      </w:pPr>
      <w:r>
        <w:t xml:space="preserve">Vancouver stands as Canada’s second-largest tech hub, home to over 1,800 digital companies including major players like Rogers Communications, Telus Corporation, and emerging 5G startups. The City of Vancouver’s Smart City Initiative and BC Government’s $3.7B Digital Infrastructure Plan have intensified competition for reliable network solutions. In this landscape, the Telecommunication Engineer is not merely a technical role but a critical sales catalyst. Clients actively prioritize vendors with engineers who understand Vancouver-specific challenges: dense urban infrastructure, mountainous terrain affecting signal propagation, and stringent environmental regulations under Canadian federal legislation (CRTC guidelines). Our Sales Report confirms that 78% of new enterprise contracts in Canada Vancouver now require demonstrable on-site engineering capability during the sales cycle.</w:t>
      </w:r>
    </w:p>
    <w:bookmarkEnd w:id="21"/>
    <w:bookmarkStart w:id="22" w:name="X9fcb3903dcd264f58a4f797a64e2ae63f322e5c"/>
    <w:p>
      <w:pPr>
        <w:pStyle w:val="Heading2"/>
      </w:pPr>
      <w:r>
        <w:t xml:space="preserve">Telecommunication Engineer Performance: Sales Impact Metrics</w:t>
      </w:r>
    </w:p>
    <w:p>
      <w:pPr>
        <w:pStyle w:val="FirstParagraph"/>
      </w:pPr>
      <w:r>
        <w:t xml:space="preserve">The integrated contribution of our Telecommunication Engineers to revenue generation is quantifiable across three key metrics:</w:t>
      </w:r>
    </w:p>
    <w:p>
      <w:pPr>
        <w:numPr>
          <w:ilvl w:val="0"/>
          <w:numId w:val="1001"/>
        </w:numPr>
        <w:pStyle w:val="Compact"/>
      </w:pPr>
      <w:r>
        <w:rPr>
          <w:bCs/>
          <w:b/>
        </w:rPr>
        <w:t xml:space="preserve">Sales Cycle Acceleration:</w:t>
      </w:r>
      <w:r>
        <w:t xml:space="preserve"> </w:t>
      </w:r>
      <w:r>
        <w:t xml:space="preserve">Engineering-led site assessments reduced average proposal turnaround from 32 to 18 days in Canada Vancouver, directly enabling a 35% increase in qualified lead conversion.</w:t>
      </w:r>
    </w:p>
    <w:p>
      <w:pPr>
        <w:numPr>
          <w:ilvl w:val="0"/>
          <w:numId w:val="1001"/>
        </w:numPr>
        <w:pStyle w:val="Compact"/>
      </w:pPr>
      <w:r>
        <w:rPr>
          <w:bCs/>
          <w:b/>
        </w:rPr>
        <w:t xml:space="preserve">Contract Value Uplift:</w:t>
      </w:r>
      <w:r>
        <w:t xml:space="preserve"> </w:t>
      </w:r>
      <w:r>
        <w:t xml:space="preserve">Engineers providing customized network design solutions (e.g., fiber-to-the-home for Stanley Park condos, low-latency networks for downtown data centers) increased average deal size by $142K versus standard packages.</w:t>
      </w:r>
    </w:p>
    <w:p>
      <w:pPr>
        <w:numPr>
          <w:ilvl w:val="0"/>
          <w:numId w:val="1001"/>
        </w:numPr>
        <w:pStyle w:val="Compact"/>
      </w:pPr>
      <w:r>
        <w:rPr>
          <w:bCs/>
          <w:b/>
        </w:rPr>
        <w:t xml:space="preserve">Cross-Sell Opportunities:</w:t>
      </w:r>
      <w:r>
        <w:t xml:space="preserve"> </w:t>
      </w:r>
      <w:r>
        <w:t xml:space="preserve">Technical expertise enabled engineers to identify adjacent needs (e.g., IoT sensor integration for municipal projects), generating $8.2M in add-on revenue—representing 19% of total Q3 Vancouver sales.</w:t>
      </w:r>
    </w:p>
    <w:p>
      <w:pPr>
        <w:pStyle w:val="FirstParagraph"/>
      </w:pPr>
      <w:r>
        <w:t xml:space="preserve">Notably, client surveys from Canada Vancouver indicated that "engineering credibility" was the top factor (89%) distinguishing us from competitors in the final decision phase. This directly correlates with our team’s certification rate: 100% of deployed engineers hold either CCNA Wireless or AWS Certified Solutions Architect credentials—requirements explicitly requested by 92% of Vancouver-based enterprise clients.</w:t>
      </w:r>
    </w:p>
    <w:bookmarkEnd w:id="22"/>
    <w:bookmarkStart w:id="23" w:name="X0814a1761ad90e2453aa082ab9210b8bab66e0d"/>
    <w:p>
      <w:pPr>
        <w:pStyle w:val="Heading2"/>
      </w:pPr>
      <w:r>
        <w:t xml:space="preserve">Market-Specific Challenges &amp; Engineering Solutions</w:t>
      </w:r>
    </w:p>
    <w:p>
      <w:pPr>
        <w:pStyle w:val="FirstParagraph"/>
      </w:pPr>
      <w:r>
        <w:t xml:space="preserve">Canada Vancouver’s unique telecom environment presents distinct hurdles where Telecommunication Engineers deliver decisive competitive advantage:</w:t>
      </w:r>
    </w:p>
    <w:p>
      <w:pPr>
        <w:numPr>
          <w:ilvl w:val="0"/>
          <w:numId w:val="1002"/>
        </w:numPr>
        <w:pStyle w:val="Compact"/>
      </w:pPr>
      <w:r>
        <w:rPr>
          <w:bCs/>
          <w:b/>
        </w:rPr>
        <w:t xml:space="preserve">Urban Density Constraints:</w:t>
      </w:r>
      <w:r>
        <w:t xml:space="preserve"> </w:t>
      </w:r>
      <w:r>
        <w:t xml:space="preserve">Engineers optimized macrocell placement using 3D terrain mapping (critical for Vancouver’s hillside neighborhoods), avoiding $450K in redundant infrastructure costs per municipal project.</w:t>
      </w:r>
    </w:p>
    <w:p>
      <w:pPr>
        <w:numPr>
          <w:ilvl w:val="0"/>
          <w:numId w:val="1002"/>
        </w:numPr>
        <w:pStyle w:val="Compact"/>
      </w:pPr>
      <w:r>
        <w:rPr>
          <w:bCs/>
          <w:b/>
        </w:rPr>
        <w:t xml:space="preserve">Environmental Compliance:</w:t>
      </w:r>
      <w:r>
        <w:t xml:space="preserve"> </w:t>
      </w:r>
      <w:r>
        <w:t xml:space="preserve">In adherence to BC’s Environmental Management Act, engineers designed "green" network installations requiring 40% less physical cabling, directly addressing a key concern for Vancouver’s sustainability-focused clients (e.g., City Hall’s Smart Grid contracts).</w:t>
      </w:r>
    </w:p>
    <w:p>
      <w:pPr>
        <w:numPr>
          <w:ilvl w:val="0"/>
          <w:numId w:val="1002"/>
        </w:numPr>
        <w:pStyle w:val="Compact"/>
      </w:pPr>
      <w:r>
        <w:rPr>
          <w:bCs/>
          <w:b/>
        </w:rPr>
        <w:t xml:space="preserve">Weather Resilience:</w:t>
      </w:r>
      <w:r>
        <w:t xml:space="preserve"> </w:t>
      </w:r>
      <w:r>
        <w:t xml:space="preserve">Coastal storm patterns necessitated engineer-developed antenna protection protocols, reducing post-installation service calls by 63% in Q3—a major selling point for client retention.</w:t>
      </w:r>
    </w:p>
    <w:bookmarkEnd w:id="23"/>
    <w:bookmarkStart w:id="24" w:name="Xf37dbec7d4cfc698fada5a7d7497abea6f1bda5"/>
    <w:p>
      <w:pPr>
        <w:pStyle w:val="Heading2"/>
      </w:pPr>
      <w:r>
        <w:t xml:space="preserve">Competitive Landscape Analysis: Why Vancouver Values Telecommunication Engineers</w:t>
      </w:r>
    </w:p>
    <w:p>
      <w:pPr>
        <w:pStyle w:val="FirstParagraph"/>
      </w:pPr>
      <w:r>
        <w:t xml:space="preserve">A comparative Sales Report analysis reveals that competitors lacking dedicated local engineering talent struggle with two critical gaps in Canada Vancouver:</w:t>
      </w:r>
    </w:p>
    <w:p>
      <w:pPr>
        <w:numPr>
          <w:ilvl w:val="0"/>
          <w:numId w:val="1003"/>
        </w:numPr>
        <w:pStyle w:val="Compact"/>
      </w:pPr>
      <w:r>
        <w:rPr>
          <w:bCs/>
          <w:b/>
        </w:rPr>
        <w:t xml:space="preserve">Response Latency:</w:t>
      </w:r>
      <w:r>
        <w:t xml:space="preserve"> </w:t>
      </w:r>
      <w:r>
        <w:t xml:space="preserve">Non-local vendors average 8-10 business days for engineer deployment; our Vancouver-based team delivers within 48 hours, securing time-sensitive opportunities (e.g., Expo 2025 infrastructure bidding).</w:t>
      </w:r>
    </w:p>
    <w:p>
      <w:pPr>
        <w:numPr>
          <w:ilvl w:val="0"/>
          <w:numId w:val="1003"/>
        </w:numPr>
        <w:pStyle w:val="Compact"/>
      </w:pPr>
      <w:r>
        <w:rPr>
          <w:bCs/>
          <w:b/>
        </w:rPr>
        <w:t xml:space="preserve">Cultural Alignment:</w:t>
      </w:r>
      <w:r>
        <w:t xml:space="preserve"> </w:t>
      </w:r>
      <w:r>
        <w:t xml:space="preserve">Engineers fluent in Vancouver’s business culture and local regulations (e.g., municipal bylaws for downtown tower permits) navigate approvals 5x faster than national teams.</w:t>
      </w:r>
    </w:p>
    <w:p>
      <w:pPr>
        <w:pStyle w:val="FirstParagraph"/>
      </w:pPr>
      <w:r>
        <w:t xml:space="preserve">Industry data from the Canadian Communications Foundation shows that companies with embedded Telecommunication Engineer roles in major markets like Vancouver achieve 2.3x higher customer lifetime value (CLV) versus those using external consultants.</w:t>
      </w:r>
    </w:p>
    <w:bookmarkEnd w:id="24"/>
    <w:bookmarkStart w:id="25" w:name="Xaaefc1e02fb689f4a50f1278629c23134d5bec3"/>
    <w:p>
      <w:pPr>
        <w:pStyle w:val="Heading2"/>
      </w:pPr>
      <w:r>
        <w:t xml:space="preserve">Strategic Recommendations for Canada Vancouver Sales Growth</w:t>
      </w:r>
    </w:p>
    <w:p>
      <w:pPr>
        <w:pStyle w:val="FirstParagraph"/>
      </w:pPr>
      <w:r>
        <w:t xml:space="preserve">To sustain momentum, this Sales Report recommends three targeted initiatives focused on our Telecommunication Engineer workforce:</w:t>
      </w:r>
    </w:p>
    <w:p>
      <w:pPr>
        <w:numPr>
          <w:ilvl w:val="0"/>
          <w:numId w:val="1004"/>
        </w:numPr>
        <w:pStyle w:val="Compact"/>
      </w:pPr>
      <w:r>
        <w:rPr>
          <w:bCs/>
          <w:b/>
        </w:rPr>
        <w:t xml:space="preserve">Expand Engineer Co-Selling Program:</w:t>
      </w:r>
      <w:r>
        <w:t xml:space="preserve"> </w:t>
      </w:r>
      <w:r>
        <w:t xml:space="preserve">Integrate 5 additional Vancouver-based engineers into the sales team by Q1 2024 to cover emerging sectors (smart agriculture, tourism tech). This will directly target BC’s $1.2B agri-tech market where network reliability is critical.</w:t>
      </w:r>
    </w:p>
    <w:p>
      <w:pPr>
        <w:numPr>
          <w:ilvl w:val="0"/>
          <w:numId w:val="1004"/>
        </w:numPr>
        <w:pStyle w:val="Compact"/>
      </w:pPr>
      <w:r>
        <w:rPr>
          <w:bCs/>
          <w:b/>
        </w:rPr>
        <w:t xml:space="preserve">Develop Vancouver-Specific Case Studies:</w:t>
      </w:r>
      <w:r>
        <w:t xml:space="preserve"> </w:t>
      </w:r>
      <w:r>
        <w:t xml:space="preserve">Document engineering solutions for projects like the Burrard Inlet Fiber Ring to create battle cards addressing local pain points (e.g., "How We Solved Signal Degradation in North Shore Communities").</w:t>
      </w:r>
    </w:p>
    <w:p>
      <w:pPr>
        <w:numPr>
          <w:ilvl w:val="0"/>
          <w:numId w:val="1004"/>
        </w:numPr>
        <w:pStyle w:val="Compact"/>
      </w:pPr>
      <w:r>
        <w:rPr>
          <w:bCs/>
          <w:b/>
        </w:rPr>
        <w:t xml:space="preserve">Prioritize Local Certification Partnerships:</w:t>
      </w:r>
      <w:r>
        <w:t xml:space="preserve"> </w:t>
      </w:r>
      <w:r>
        <w:t xml:space="preserve">Forge agreements with BCIT and University of British Columbia for engineer training pipelines, ensuring 100% of new hires meet Canada’s evolving telecom standards before deployment.</w:t>
      </w:r>
    </w:p>
    <w:bookmarkEnd w:id="25"/>
    <w:bookmarkStart w:id="26" w:name="X630e5c2390891367f1e8dde0eadfe2176f78196"/>
    <w:p>
      <w:pPr>
        <w:pStyle w:val="Heading2"/>
      </w:pPr>
      <w:r>
        <w:t xml:space="preserve">Conclusion: Engineering as the Sales Catalyst in Vancouver</w:t>
      </w:r>
    </w:p>
    <w:p>
      <w:pPr>
        <w:pStyle w:val="FirstParagraph"/>
      </w:pPr>
      <w:r>
        <w:t xml:space="preserve">This Sales Report unequivocally establishes that Telecommunication Engineers are the strategic differentiators driving revenue in Canada Vancouver. Their technical expertise translates directly into competitive wins, higher deal values, and client loyalty—factors that cannot be replicated through generic sales tactics alone. As Vancouver accelerates its transition to 6G-ready infrastructure and digital public services, the demand for engineers who understand local geography, regulations, and business needs will only intensify. Investing in this talent pool isn’t merely operational—it’s the core engine of our sales growth in Canada’s most dynamic telecom market. We project that maintaining engineer-to-sales ratio at 1:4 (currently 8:25) will unlock $18.7M in new revenue by Q2 2024, solidifying our leadership position across Canada Vancouver.</w:t>
      </w:r>
    </w:p>
    <w:p>
      <w:pPr>
        <w:pStyle w:val="BodyText"/>
      </w:pPr>
      <w:r>
        <w:rPr>
          <w:bCs/>
          <w:b/>
        </w:rPr>
        <w:t xml:space="preserve">Prepared By:</w:t>
      </w:r>
      <w:r>
        <w:t xml:space="preserve"> </w:t>
      </w:r>
      <w:r>
        <w:t xml:space="preserve">Sales Strategy Division, Pacific Northwest Operations</w:t>
      </w:r>
      <w:r>
        <w:br/>
      </w:r>
      <w:r>
        <w:rPr>
          <w:bCs/>
          <w:b/>
        </w:rPr>
        <w:t xml:space="preserve">Contact:</w:t>
      </w:r>
      <w:r>
        <w:t xml:space="preserve"> </w:t>
      </w:r>
      <w:r>
        <w:t xml:space="preserve">sales.strategy@canadatelecom.ca | +1 (604)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Canada Vancouver Market</dc:title>
  <dc:creator/>
  <dc:language>en</dc:language>
  <cp:keywords/>
  <dcterms:created xsi:type="dcterms:W3CDTF">2026-07-22T19:39:17Z</dcterms:created>
  <dcterms:modified xsi:type="dcterms:W3CDTF">2026-07-22T19:39:17Z</dcterms:modified>
</cp:coreProperties>
</file>

<file path=docProps/custom.xml><?xml version="1.0" encoding="utf-8"?>
<Properties xmlns="http://schemas.openxmlformats.org/officeDocument/2006/custom-properties" xmlns:vt="http://schemas.openxmlformats.org/officeDocument/2006/docPropsVTypes"/>
</file>