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Chile</w:t>
      </w:r>
      <w:r>
        <w:t xml:space="preserve"> </w:t>
      </w:r>
      <w:r>
        <w:t xml:space="preserve">Santiago</w:t>
      </w:r>
    </w:p>
    <w:bookmarkStart w:id="28" w:name="X2386e19c1e979b46eb8715e479625704137d9f9"/>
    <w:p>
      <w:pPr>
        <w:pStyle w:val="Heading1"/>
      </w:pPr>
      <w:r>
        <w:t xml:space="preserve">Comprehensive Sales Performance Report: Telecommunication Engineer Division - Chile Santiago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Chile Santiago Operations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our Telecommunication Engineer team in Chile Santiago during Q3 2023. Operating within one of Latin America's most dynamic telecom markets, our engineers have directly contributed to a 34% year-over-year revenue growth in enterprise solutions. The strategic integration of technical expertise with sales execution has positioned Chile Santiago as the top-performing region for our global telecom services portfolio. This document validates how specialized Telecommunication Engineer roles are now central to our market dominance in Chile's competitive telecommunications landscape.</w:t>
      </w:r>
    </w:p>
    <w:bookmarkEnd w:id="20"/>
    <w:bookmarkStart w:id="21" w:name="X7ce82efc5f74e77484c31dd2e1ee9ea1364d2aa"/>
    <w:p>
      <w:pPr>
        <w:pStyle w:val="Heading2"/>
      </w:pPr>
      <w:r>
        <w:t xml:space="preserve">II. Market Context: Chile Santiago Telecommunications Landscape</w:t>
      </w:r>
    </w:p>
    <w:p>
      <w:pPr>
        <w:pStyle w:val="FirstParagraph"/>
      </w:pPr>
      <w:r>
        <w:t xml:space="preserve">Chile Santiago represents a $4.7B annual telecommunications market (CIA, 2023), characterized by rapid 5G deployment, IoT expansion, and digital transformation initiatives across government and enterprise sectors. With 89% mobile penetration and accelerating fiber optic adoption in metropolitan corridors, the Santiago region demands engineers who bridge technical capability with commercial acumen. Our Sales Report confirms that customer acquisition rates have increased by 27% when sales cycles involve certified Telecommunication Engineers from day one – a metric directly attributed to technical credibility during client negotiations.</w:t>
      </w:r>
    </w:p>
    <w:bookmarkEnd w:id="21"/>
    <w:bookmarkStart w:id="22" w:name="X39350c46e0fb4cdf6f321692534b5ab28e814a5"/>
    <w:p>
      <w:pPr>
        <w:pStyle w:val="Heading2"/>
      </w:pPr>
      <w:r>
        <w:t xml:space="preserve">III. Telecommunication Engineer Sales Integration Strategy</w:t>
      </w:r>
    </w:p>
    <w:p>
      <w:pPr>
        <w:pStyle w:val="FirstParagraph"/>
      </w:pPr>
      <w:r>
        <w:t xml:space="preserve">Unlike traditional sales models, our Santiago operation implemented a dedicated "Engineering-Sales Hybrid" framework in 2022. Each Telecommunication Engineer (TE) is embedded within the sales team with full commercial authority to:</w:t>
      </w:r>
    </w:p>
    <w:p>
      <w:pPr>
        <w:numPr>
          <w:ilvl w:val="0"/>
          <w:numId w:val="1001"/>
        </w:numPr>
        <w:pStyle w:val="Compact"/>
      </w:pPr>
      <w:r>
        <w:t xml:space="preserve">Conduct technical feasibility assessments during client discovery</w:t>
      </w:r>
    </w:p>
    <w:p>
      <w:pPr>
        <w:numPr>
          <w:ilvl w:val="0"/>
          <w:numId w:val="1001"/>
        </w:numPr>
        <w:pStyle w:val="Compact"/>
      </w:pPr>
      <w:r>
        <w:t xml:space="preserve">Design solution architectures aligned with client infrastructure</w:t>
      </w:r>
    </w:p>
    <w:p>
      <w:pPr>
        <w:numPr>
          <w:ilvl w:val="0"/>
          <w:numId w:val="1001"/>
        </w:numPr>
        <w:pStyle w:val="Compact"/>
      </w:pPr>
      <w:r>
        <w:t xml:space="preserve">Lead proof-of-concept demonstrations using real Santiago network data</w:t>
      </w:r>
    </w:p>
    <w:p>
      <w:pPr>
        <w:numPr>
          <w:ilvl w:val="0"/>
          <w:numId w:val="1001"/>
        </w:numPr>
        <w:pStyle w:val="Compact"/>
      </w:pPr>
      <w:r>
        <w:t xml:space="preserve">Negotiate technical scope within commercial agreements</w:t>
      </w:r>
    </w:p>
    <w:p>
      <w:pPr>
        <w:pStyle w:val="FirstParagraph"/>
      </w:pPr>
      <w:r>
        <w:t xml:space="preserve">This model reduced sales cycle duration by 41% and increased deal size by 22%, as documented in our quarterly Sales Report. The Santiago team now achieves a 68% win rate on enterprise deals – significantly above the industry average of 49%.</w:t>
      </w:r>
    </w:p>
    <w:bookmarkEnd w:id="22"/>
    <w:bookmarkStart w:id="23" w:name="X196c96a146436a2c90ca178ff9ed1147057f1eb"/>
    <w:p>
      <w:pPr>
        <w:pStyle w:val="Heading2"/>
      </w:pPr>
      <w:r>
        <w:t xml:space="preserve">IV. Key Performance Metrics: Telecommunication Engineer Impact</w:t>
      </w:r>
    </w:p>
    <w:p>
      <w:pPr>
        <w:pStyle w:val="FirstParagraph"/>
      </w:pPr>
      <w:r>
        <w:t xml:space="preserve">Metric</w:t>
      </w:r>
    </w:p>
    <w:p>
      <w:pPr>
        <w:pStyle w:val="BodyText"/>
      </w:pPr>
      <w:r>
        <w:t xml:space="preserve">Q3 2023 (Santiago)</w:t>
      </w:r>
    </w:p>
    <w:p>
      <w:pPr>
        <w:pStyle w:val="BodyText"/>
      </w:pPr>
      <w:r>
        <w:t xml:space="preserve">YoY Change</w:t>
      </w:r>
    </w:p>
    <w:p>
      <w:pPr>
        <w:pStyle w:val="BodyText"/>
      </w:pPr>
      <w:r>
        <w:t xml:space="preserve">Industry Benchmark</w:t>
      </w:r>
    </w:p>
    <w:p>
      <w:pPr>
        <w:pStyle w:val="BodyText"/>
      </w:pPr>
      <w:r>
        <w:t xml:space="preserve">Sales Cycle Duration</w:t>
      </w:r>
    </w:p>
    <w:p>
      <w:pPr>
        <w:pStyle w:val="BodyText"/>
      </w:pPr>
      <w:r>
        <w:t xml:space="preserve">47 days</w:t>
      </w:r>
    </w:p>
    <w:p>
      <w:pPr>
        <w:pStyle w:val="BodyText"/>
      </w:pPr>
      <w:r>
        <w:t xml:space="preserve">-41%</w:t>
      </w:r>
    </w:p>
    <w:p>
      <w:pPr>
        <w:pStyle w:val="BodyText"/>
      </w:pPr>
      <w:r>
        <w:t xml:space="preserve">81 days</w:t>
      </w:r>
    </w:p>
    <w:p>
      <w:pPr>
        <w:pStyle w:val="BodyText"/>
      </w:pPr>
      <w:r>
        <w:t xml:space="preserve">Average Deal Size</w:t>
      </w:r>
    </w:p>
    <w:p>
      <w:pPr>
        <w:pStyle w:val="BodyText"/>
      </w:pPr>
      <w:r>
        <w:t xml:space="preserve">$235,000 USD</w:t>
      </w:r>
    </w:p>
    <w:p>
      <w:pPr>
        <w:pStyle w:val="BodyText"/>
      </w:pPr>
      <w:r>
        <w:t xml:space="preserve">&lt;</w:t>
      </w:r>
    </w:p>
    <w:p>
      <w:pPr>
        <w:pStyle w:val="BodyText"/>
      </w:pPr>
      <w:r>
        <w:t xml:space="preserve">+22%</w:t>
      </w:r>
    </w:p>
    <w:p>
      <w:pPr>
        <w:pStyle w:val="BodyText"/>
      </w:pPr>
      <w:r>
        <w:t xml:space="preserve">&lt;</w:t>
      </w:r>
    </w:p>
    <w:p>
      <w:pPr>
        <w:pStyle w:val="BodyText"/>
      </w:pPr>
      <w:r>
        <w:t xml:space="preserve">$193,000 USD</w:t>
      </w:r>
    </w:p>
    <w:p>
      <w:pPr>
        <w:pStyle w:val="BodyText"/>
      </w:pPr>
      <w:r>
        <w:t xml:space="preserve">Client Retention Rate (Enterprise)</w:t>
      </w:r>
    </w:p>
    <w:p>
      <w:pPr>
        <w:pStyle w:val="BodyText"/>
      </w:pPr>
      <w:r>
        <w:t xml:space="preserve">94%</w:t>
      </w:r>
    </w:p>
    <w:p>
      <w:pPr>
        <w:pStyle w:val="BodyText"/>
      </w:pPr>
      <w:r>
        <w:t xml:space="preserve">&lt;</w:t>
      </w:r>
    </w:p>
    <w:p>
      <w:pPr>
        <w:pStyle w:val="BodyText"/>
      </w:pPr>
      <w:r>
        <w:t xml:space="preserve">+15%</w:t>
      </w:r>
    </w:p>
    <w:p>
      <w:pPr>
        <w:pStyle w:val="BodyText"/>
      </w:pPr>
      <w:r>
        <w:t xml:space="preserve">85%</w:t>
      </w:r>
    </w:p>
    <w:p>
      <w:pPr>
        <w:pStyle w:val="BodyText"/>
      </w:pPr>
      <w:r>
        <w:t xml:space="preserve">TE-Driven Deal Win Rate</w:t>
      </w:r>
    </w:p>
    <w:p>
      <w:pPr>
        <w:pStyle w:val="BodyText"/>
      </w:pPr>
      <w:r>
        <w:t xml:space="preserve">The data unequivocally demonstrates how our Telecommunication Engineers have transformed sales outcomes in Chile Santiago. Notably, 73% of new enterprise contracts originated from TE-led technical workshops with CTOs – a direct result of engineers' ability to speak the language of infrastructure while addressing business pain points.</w:t>
      </w:r>
    </w:p>
    <w:bookmarkEnd w:id="23"/>
    <w:bookmarkStart w:id="24" w:name="Xd9d45f869739239bdcbc2f51f35e7a9d1fa15d7"/>
    <w:p>
      <w:pPr>
        <w:pStyle w:val="Heading2"/>
      </w:pPr>
      <w:r>
        <w:t xml:space="preserve">V. Santiago-Specific Success Story: Government Digital Transformation Project</w:t>
      </w:r>
    </w:p>
    <w:p>
      <w:pPr>
        <w:pStyle w:val="FirstParagraph"/>
      </w:pPr>
      <w:r>
        <w:t xml:space="preserve">A prime example is the $1.8M national health network modernization project (Santiago Region). Our Telecommunication Engineer, Maria Fernández (Certified CCNP, 10+ years Chile experience), delivered a technical proposal that:</w:t>
      </w:r>
    </w:p>
    <w:p>
      <w:pPr>
        <w:numPr>
          <w:ilvl w:val="0"/>
          <w:numId w:val="1002"/>
        </w:numPr>
        <w:pStyle w:val="Compact"/>
      </w:pPr>
      <w:r>
        <w:t xml:space="preserve">Identified legacy system incompatibilities during discovery phase</w:t>
      </w:r>
    </w:p>
    <w:p>
      <w:pPr>
        <w:numPr>
          <w:ilvl w:val="0"/>
          <w:numId w:val="1002"/>
        </w:numPr>
        <w:pStyle w:val="Compact"/>
      </w:pPr>
      <w:r>
        <w:t xml:space="preserve">Designed a phased migration leveraging Santiago's existing fiber corridors</w:t>
      </w:r>
    </w:p>
    <w:p>
      <w:pPr>
        <w:numPr>
          <w:ilvl w:val="0"/>
          <w:numId w:val="1002"/>
        </w:numPr>
        <w:pStyle w:val="Compact"/>
      </w:pPr>
      <w:r>
        <w:t xml:space="preserve">Reduced client infrastructure costs by 31% through network optimization</w:t>
      </w:r>
    </w:p>
    <w:p>
      <w:pPr>
        <w:numPr>
          <w:ilvl w:val="0"/>
          <w:numId w:val="1002"/>
        </w:numPr>
        <w:pStyle w:val="Compact"/>
      </w:pPr>
      <w:r>
        <w:t xml:space="preserve">Persuaded decision-makers with real-time traffic simulations of Santiago hospital networks</w:t>
      </w:r>
    </w:p>
    <w:p>
      <w:pPr>
        <w:pStyle w:val="FirstParagraph"/>
      </w:pPr>
      <w:r>
        <w:t xml:space="preserve">This TE-driven solution secured a multi-year contract with the Ministry of Health – now serving as our flagship case study for Chile Santiago sales teams. The project generated $280K in immediate revenue and opened 14 additional government contracts through referrals.</w:t>
      </w:r>
    </w:p>
    <w:bookmarkEnd w:id="24"/>
    <w:bookmarkStart w:id="25" w:name="X9aa8c0e5091ddd1a565b15cf58a971acc98f494"/>
    <w:p>
      <w:pPr>
        <w:pStyle w:val="Heading2"/>
      </w:pPr>
      <w:r>
        <w:t xml:space="preserve">VI. Challenges &amp; Strategic Solutions Implemented</w:t>
      </w:r>
    </w:p>
    <w:p>
      <w:pPr>
        <w:pStyle w:val="FirstParagraph"/>
      </w:pPr>
      <w:r>
        <w:t xml:space="preserve">Despite strong results, the Santiago market presented unique challenges requiring Telecommunication Engineer innovation:</w:t>
      </w:r>
    </w:p>
    <w:p>
      <w:pPr>
        <w:numPr>
          <w:ilvl w:val="0"/>
          <w:numId w:val="1003"/>
        </w:numPr>
        <w:pStyle w:val="Compact"/>
      </w:pPr>
      <w:r>
        <w:rPr>
          <w:bCs/>
          <w:b/>
        </w:rPr>
        <w:t xml:space="preserve">Regulatory Complexity:</w:t>
      </w:r>
      <w:r>
        <w:t xml:space="preserve"> </w:t>
      </w:r>
      <w:r>
        <w:t xml:space="preserve">Chile's ANTEL regulations required custom network compliance documentation. Our TEs developed a standardized regulatory toolkit adopted across all Chilean offices, reducing compliance delays by 65%.</w:t>
      </w:r>
    </w:p>
    <w:p>
      <w:pPr>
        <w:numPr>
          <w:ilvl w:val="0"/>
          <w:numId w:val="1003"/>
        </w:numPr>
        <w:pStyle w:val="Compact"/>
      </w:pPr>
      <w:r>
        <w:rPr>
          <w:bCs/>
          <w:b/>
        </w:rPr>
        <w:t xml:space="preserve">Infrastructure Fragmentation:</w:t>
      </w:r>
      <w:r>
        <w:t xml:space="preserve"> </w:t>
      </w:r>
      <w:r>
        <w:t xml:space="preserve">Santiago's diverse urban geography (from Cerro San Cristóbal to La Reina) demanded localized solutions. TEs created micro-zone network maps showing actual coverage gaps – a critical differentiator during client presentations.</w:t>
      </w:r>
    </w:p>
    <w:p>
      <w:pPr>
        <w:numPr>
          <w:ilvl w:val="0"/>
          <w:numId w:val="1003"/>
        </w:numPr>
        <w:pStyle w:val="Compact"/>
      </w:pPr>
      <w:r>
        <w:rPr>
          <w:bCs/>
          <w:b/>
        </w:rPr>
        <w:t xml:space="preserve">Competitive Pressure:</w:t>
      </w:r>
      <w:r>
        <w:t xml:space="preserve"> </w:t>
      </w:r>
      <w:r>
        <w:t xml:space="preserve">Rival carriers offered lower prices but lacked technical depth. Our TE team countered by introducing "Free Technical Health Check" workshops, generating 237 qualified leads in Q3 alone.</w:t>
      </w:r>
    </w:p>
    <w:bookmarkEnd w:id="25"/>
    <w:bookmarkStart w:id="26" w:name="X0bb98517b85b879b08600b54f64c35dcadb0602"/>
    <w:p>
      <w:pPr>
        <w:pStyle w:val="Heading2"/>
      </w:pPr>
      <w:r>
        <w:t xml:space="preserve">VII. Future Outlook: Scaling the Santiago Model</w:t>
      </w:r>
    </w:p>
    <w:p>
      <w:pPr>
        <w:pStyle w:val="FirstParagraph"/>
      </w:pPr>
      <w:r>
        <w:t xml:space="preserve">Based on this quarter's success, we recommend:</w:t>
      </w:r>
    </w:p>
    <w:p>
      <w:pPr>
        <w:numPr>
          <w:ilvl w:val="0"/>
          <w:numId w:val="1004"/>
        </w:numPr>
        <w:pStyle w:val="Compact"/>
      </w:pPr>
      <w:r>
        <w:rPr>
          <w:bCs/>
          <w:b/>
        </w:rPr>
        <w:t xml:space="preserve">TE Hiring Expansion:</w:t>
      </w:r>
      <w:r>
        <w:t xml:space="preserve"> </w:t>
      </w:r>
      <w:r>
        <w:t xml:space="preserve">Increase Telecommunication Engineer headcount in Chile Santiago by 35% for Q4 2023 to support growing enterprise pipeline</w:t>
      </w:r>
    </w:p>
    <w:p>
      <w:pPr>
        <w:numPr>
          <w:ilvl w:val="0"/>
          <w:numId w:val="1004"/>
        </w:numPr>
        <w:pStyle w:val="Compact"/>
      </w:pPr>
      <w:r>
        <w:rPr>
          <w:bCs/>
          <w:b/>
        </w:rPr>
        <w:t xml:space="preserve">Santiago Technical Hub Development:</w:t>
      </w:r>
      <w:r>
        <w:t xml:space="preserve"> </w:t>
      </w:r>
      <w:r>
        <w:t xml:space="preserve">Establish a dedicated innovation lab using real network data from Santiago's metro infrastructure for solution prototyping</w:t>
      </w:r>
    </w:p>
    <w:p>
      <w:pPr>
        <w:numPr>
          <w:ilvl w:val="0"/>
          <w:numId w:val="1004"/>
        </w:numPr>
        <w:pStyle w:val="Compact"/>
      </w:pPr>
      <w:r>
        <w:rPr>
          <w:bCs/>
          <w:b/>
        </w:rPr>
        <w:t xml:space="preserve">Industry Certification Program:</w:t>
      </w:r>
      <w:r>
        <w:t xml:space="preserve"> </w:t>
      </w:r>
      <w:r>
        <w:t xml:space="preserve">Partner with Chilean universities (e.g., Universidad Católica) to create a certified Telecommunication Engineer sales pipeline</w:t>
      </w:r>
    </w:p>
    <w:p>
      <w:pPr>
        <w:pStyle w:val="FirstParagraph"/>
      </w:pPr>
      <w:r>
        <w:t xml:space="preserve">The Santiago Sales Report confirms that the Telecommunication Engineer role is no longer ancillary but the core engine of our commercial strategy. As we enter 2024, we project Chile Santiago to capture 38% market share in enterprise telecom solutions – up from 29% in Q3 2023 – with this growth directly attributable to our integrated engineering-sales model.</w:t>
      </w:r>
    </w:p>
    <w:bookmarkEnd w:id="26"/>
    <w:bookmarkStart w:id="27" w:name="viii.-conclusion"/>
    <w:p>
      <w:pPr>
        <w:pStyle w:val="Heading2"/>
      </w:pPr>
      <w:r>
        <w:t xml:space="preserve">VIII. Conclusion</w:t>
      </w:r>
    </w:p>
    <w:p>
      <w:pPr>
        <w:pStyle w:val="FirstParagraph"/>
      </w:pPr>
      <w:r>
        <w:t xml:space="preserve">This comprehensive Sales Report validates that specialized Telecommunication Engineers are the decisive competitive advantage for telecommunications sales in Chile Santiago. Their technical mastery combined with commercial execution has transformed our market position, driving record revenue while building sustainable client relationships through genuine infrastructure expertise. As Santiago continues its digital evolution – with 5G coverage expanding to 92% of the metro area by 2024 – our Telecommunication Engineers will remain at the forefront of every sales opportunity.</w:t>
      </w:r>
    </w:p>
    <w:p>
      <w:pPr>
        <w:pStyle w:val="BodyText"/>
      </w:pPr>
      <w:r>
        <w:t xml:space="preserve">We stand ready to present detailed regional analytics, client testimonials, and engineering-performance dashboards for further review. This Santiago-based model now serves as the blueprint for all Latin American operations seeking scalable telecom growth through technical sales integration.</w:t>
      </w:r>
    </w:p>
    <w:p>
      <w:pPr>
        <w:pStyle w:val="BodyText"/>
      </w:pPr>
      <w:r>
        <w:rPr>
          <w:bCs/>
          <w:b/>
        </w:rPr>
        <w:t xml:space="preserve">Prepared By:</w:t>
      </w:r>
      <w:r>
        <w:t xml:space="preserve"> </w:t>
      </w:r>
      <w:r>
        <w:t xml:space="preserve">Global Sales Operations Team</w:t>
      </w:r>
      <w:r>
        <w:br/>
      </w:r>
      <w:r>
        <w:rPr>
          <w:bCs/>
          <w:b/>
        </w:rPr>
        <w:t xml:space="preserve">Verified By:</w:t>
      </w:r>
      <w:r>
        <w:t xml:space="preserve"> </w:t>
      </w:r>
      <w:r>
        <w:t xml:space="preserve">Chile Santiago Regional Director, Telecom Solutions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Performance Report - Chile Santiago</dc:title>
  <dc:creator/>
  <dc:language>en</dc:language>
  <cp:keywords/>
  <dcterms:created xsi:type="dcterms:W3CDTF">2026-07-23T06:45:49Z</dcterms:created>
  <dcterms:modified xsi:type="dcterms:W3CDTF">2026-07-23T06:45:49Z</dcterms:modified>
</cp:coreProperties>
</file>

<file path=docProps/custom.xml><?xml version="1.0" encoding="utf-8"?>
<Properties xmlns="http://schemas.openxmlformats.org/officeDocument/2006/custom-properties" xmlns:vt="http://schemas.openxmlformats.org/officeDocument/2006/docPropsVTypes"/>
</file>