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Beijing</w:t>
      </w:r>
    </w:p>
    <w:bookmarkStart w:id="28" w:name="Xfdf90c44c4ad08b01a7aa8903fef22cd20be2da"/>
    <w:p>
      <w:pPr>
        <w:pStyle w:val="Heading1"/>
      </w:pPr>
      <w:r>
        <w:t xml:space="preserve">Quarterly Sales Performance Report: Telecommunication Engineer Division -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Asia-Pacific Operations</w:t>
      </w:r>
      <w:r>
        <w:br/>
      </w:r>
      <w:r>
        <w:rPr>
          <w:bCs/>
          <w:b/>
        </w:rPr>
        <w:t xml:space="preserve">Purpose:</w:t>
      </w:r>
      <w:r>
        <w:t xml:space="preserve"> </w:t>
      </w:r>
      <w:r>
        <w:t xml:space="preserve">Comprehensive analysis of sales performance and strategic initiatives led by our Telecommunication Engineer team in China Beijing</w:t>
      </w:r>
    </w:p>
    <w:bookmarkStart w:id="20" w:name="i.-executive-summary"/>
    <w:p>
      <w:pPr>
        <w:pStyle w:val="Heading2"/>
      </w:pPr>
      <w:r>
        <w:t xml:space="preserve">I. Executive Summary</w:t>
      </w:r>
    </w:p>
    <w:p>
      <w:pPr>
        <w:pStyle w:val="FirstParagraph"/>
      </w:pPr>
      <w:r>
        <w:t xml:space="preserve">This Sales Report presents a detailed assessment of the Telecommunication Engineer division's market performance across China Beijing during Q3 2023. The report confirms that our specialized engineering-driven sales approach has generated a 18.7% year-over-year revenue increase, exceeding regional targets by 14%. Crucially, the integration of technical expertise into client consultations—led by certified Telecommunication Engineers—has positioned us as the preferred solution provider for enterprise-grade network infrastructure in Beijing's competitive telecommunications landscape. This document underscores how our Beijing-based Telecommunication Engineer team is fundamentally reshaping sales outcomes through technical credibility.</w:t>
      </w:r>
    </w:p>
    <w:bookmarkEnd w:id="20"/>
    <w:bookmarkStart w:id="21" w:name="X3c1e8785d3e8541aba11223484e88e79c059afb"/>
    <w:p>
      <w:pPr>
        <w:pStyle w:val="Heading2"/>
      </w:pPr>
      <w:r>
        <w:t xml:space="preserve">II. Market Context: China Beijing Telecommunications Sector</w:t>
      </w:r>
    </w:p>
    <w:p>
      <w:pPr>
        <w:pStyle w:val="FirstParagraph"/>
      </w:pPr>
      <w:r>
        <w:t xml:space="preserve">Beijing serves as the epicenter of China's digital transformation, with the 14th Five-Year Plan accelerating 5G infrastructure deployment across 100% of urban districts. The city's market demands specialized solutions for smart government initiatives (e.g., Beijing Digital City Project), high-density enterprise networks, and cross-border data hubs. Our Sales Report identifies that 78% of Fortune 500 companies in Beijing now require telecommunication engineers to validate solution architectures during procurement—elevating the role from technical support to sales catalyst. In this environment, the Telecommunication Engineer is no longer an add-on but a core revenue driver.</w:t>
      </w:r>
    </w:p>
    <w:bookmarkEnd w:id="21"/>
    <w:bookmarkStart w:id="22" w:name="X0c42380cdf393b5254a3f3a5325d5dcb90f75ba"/>
    <w:p>
      <w:pPr>
        <w:pStyle w:val="Heading2"/>
      </w:pPr>
      <w:r>
        <w:t xml:space="preserve">III. Telecommunication Engineer Sales Performance Analysis</w:t>
      </w:r>
    </w:p>
    <w:p>
      <w:pPr>
        <w:pStyle w:val="FirstParagraph"/>
      </w:pPr>
      <w:r>
        <w:rPr>
          <w:bCs/>
          <w:b/>
        </w:rPr>
        <w:t xml:space="preserve">A. Revenue Impact:</w:t>
      </w:r>
      <w:r>
        <w:t xml:space="preserve"> </w:t>
      </w:r>
      <w:r>
        <w:t xml:space="preserve">Our Beijing-based Telecommunication Engineers closed 42 enterprise deals (vs. 31 in Q2), generating $8.7M in new contracts—accounting for 63% of total regional revenue. Notable successes include:</w:t>
      </w:r>
    </w:p>
    <w:p>
      <w:pPr>
        <w:numPr>
          <w:ilvl w:val="0"/>
          <w:numId w:val="1001"/>
        </w:numPr>
        <w:pStyle w:val="Compact"/>
      </w:pPr>
      <w:r>
        <w:t xml:space="preserve">A $2.3M contract with Beijing Capital International Airport for AI-powered network monitoring (closed after Engineer-led technical workshop)</w:t>
      </w:r>
    </w:p>
    <w:p>
      <w:pPr>
        <w:numPr>
          <w:ilvl w:val="0"/>
          <w:numId w:val="1001"/>
        </w:numPr>
        <w:pStyle w:val="Compact"/>
      </w:pPr>
      <w:r>
        <w:t xml:space="preserve">15% higher average deal size versus non-engineer-led sales cycles due to technical solution validation</w:t>
      </w:r>
    </w:p>
    <w:p>
      <w:pPr>
        <w:numPr>
          <w:ilvl w:val="0"/>
          <w:numId w:val="1001"/>
        </w:numPr>
        <w:pStyle w:val="Compact"/>
      </w:pPr>
      <w:r>
        <w:t xml:space="preserve">92% client retention rate among engineering-consulted accounts vs. 74% industry average</w:t>
      </w:r>
    </w:p>
    <w:p>
      <w:pPr>
        <w:pStyle w:val="FirstParagraph"/>
      </w:pPr>
      <w:r>
        <w:rPr>
          <w:bCs/>
          <w:b/>
        </w:rPr>
        <w:t xml:space="preserve">B. Client Acquisition Strategy:</w:t>
      </w:r>
      <w:r>
        <w:t xml:space="preserve"> </w:t>
      </w:r>
      <w:r>
        <w:t xml:space="preserve">The Sales Report reveals that our Beijing Telecommunication Engineers reduced sales cycle length by 37 days through technical pre-sales validation. By deploying on-site network assessments before proposals, they converted 68% of RFPs versus 45% in previous cycles. For instance, the team's analysis of China Unicom's Beijing data center capacity gaps directly enabled a $1.8M contract for edge-computing infrastructure.</w:t>
      </w:r>
    </w:p>
    <w:bookmarkEnd w:id="22"/>
    <w:bookmarkStart w:id="23" w:name="Xcd290b6d86d41aa80f7f8332e53cf0c1ed17ebd"/>
    <w:p>
      <w:pPr>
        <w:pStyle w:val="Heading2"/>
      </w:pPr>
      <w:r>
        <w:t xml:space="preserve">IV. Strategic Integration of Telecommunication Engineer Role</w:t>
      </w:r>
    </w:p>
    <w:p>
      <w:pPr>
        <w:pStyle w:val="FirstParagraph"/>
      </w:pPr>
      <w:r>
        <w:t xml:space="preserve">This Sales Report emphasizes how we've redefined the Telecommunication Engineer's role from passive technical support to active sales architect in China Beijing:</w:t>
      </w:r>
    </w:p>
    <w:p>
      <w:pPr>
        <w:numPr>
          <w:ilvl w:val="0"/>
          <w:numId w:val="1002"/>
        </w:numPr>
        <w:pStyle w:val="Compact"/>
      </w:pPr>
      <w:r>
        <w:rPr>
          <w:bCs/>
          <w:b/>
        </w:rPr>
        <w:t xml:space="preserve">Technical Sales Enablement:</w:t>
      </w:r>
      <w:r>
        <w:t xml:space="preserve"> </w:t>
      </w:r>
      <w:r>
        <w:t xml:space="preserve">Engineers co-create solution designs during client discovery, translating infrastructure needs into ROI metrics. A recent case: Our Beijing Telecommunication Engineer engineered a hybrid 5G/WiFi 6 solution for Peking University Hospital, demonstrating 30% bandwidth improvements during demos—closing a $1.2M deal.</w:t>
      </w:r>
    </w:p>
    <w:p>
      <w:pPr>
        <w:numPr>
          <w:ilvl w:val="0"/>
          <w:numId w:val="1002"/>
        </w:numPr>
        <w:pStyle w:val="Compact"/>
      </w:pPr>
      <w:r>
        <w:rPr>
          <w:bCs/>
          <w:b/>
        </w:rPr>
        <w:t xml:space="preserve">Competitive Differentiation:</w:t>
      </w:r>
      <w:r>
        <w:t xml:space="preserve"> </w:t>
      </w:r>
      <w:r>
        <w:t xml:space="preserve">Against Huawei and ZTE, our engineers' certification in both Cisco and Ericsson systems allows seamless solution integration. This technical agility contributed to winning the Beijing Municipal Government's "Smart City IoT Network" bid over competitors with 22% higher technical score.</w:t>
      </w:r>
    </w:p>
    <w:p>
      <w:pPr>
        <w:numPr>
          <w:ilvl w:val="0"/>
          <w:numId w:val="1002"/>
        </w:numPr>
        <w:pStyle w:val="Compact"/>
      </w:pPr>
      <w:r>
        <w:rPr>
          <w:bCs/>
          <w:b/>
        </w:rPr>
        <w:t xml:space="preserve">Client Trust Building:</w:t>
      </w:r>
      <w:r>
        <w:t xml:space="preserve"> </w:t>
      </w:r>
      <w:r>
        <w:t xml:space="preserve">Engineers conducted 87 technical workshops across Beijing enterprise zones in Q3, resulting in 76% of attendees progressing to sales discussions. This is a direct outcome of the China Beijing market's increasing demand for engineering validation before procurement.</w:t>
      </w:r>
    </w:p>
    <w:bookmarkEnd w:id="23"/>
    <w:bookmarkStart w:id="24" w:name="v.-challenges-mitigation-strategies"/>
    <w:p>
      <w:pPr>
        <w:pStyle w:val="Heading2"/>
      </w:pPr>
      <w:r>
        <w:t xml:space="preserve">V. Challenges &amp; Mitigation Strategies</w:t>
      </w:r>
    </w:p>
    <w:p>
      <w:pPr>
        <w:pStyle w:val="FirstParagraph"/>
      </w:pPr>
      <w:r>
        <w:t xml:space="preserve">As highlighted in our Sales Report, key challenges include:</w:t>
      </w:r>
    </w:p>
    <w:p>
      <w:pPr>
        <w:numPr>
          <w:ilvl w:val="0"/>
          <w:numId w:val="1003"/>
        </w:numPr>
        <w:pStyle w:val="Compact"/>
      </w:pPr>
      <w:r>
        <w:rPr>
          <w:bCs/>
          <w:b/>
        </w:rPr>
        <w:t xml:space="preserve">Talent Shortage:</w:t>
      </w:r>
      <w:r>
        <w:t xml:space="preserve"> </w:t>
      </w:r>
      <w:r>
        <w:t xml:space="preserve">63% of Beijing telecom firms report critical shortages of certified engineers. *Mitigation:* We launched a local talent pipeline with Tsinghua University, offering engineering internships with guaranteed sales role placements upon certification.</w:t>
      </w:r>
    </w:p>
    <w:p>
      <w:pPr>
        <w:numPr>
          <w:ilvl w:val="0"/>
          <w:numId w:val="1003"/>
        </w:numPr>
        <w:pStyle w:val="Compact"/>
      </w:pPr>
      <w:r>
        <w:rPr>
          <w:bCs/>
          <w:b/>
        </w:rPr>
        <w:t xml:space="preserve">Regulatory Complexity:</w:t>
      </w:r>
      <w:r>
        <w:t xml:space="preserve"> </w:t>
      </w:r>
      <w:r>
        <w:t xml:space="preserve">China's data sovereignty laws (e.g., PIPL) require precise technical compliance. *Mitigation:* Our Beijing Telecommunication Engineers now lead regulatory mapping sessions, reducing compliance delays by 50% in Q3.</w:t>
      </w:r>
    </w:p>
    <w:bookmarkEnd w:id="24"/>
    <w:bookmarkStart w:id="25" w:name="vi.-forward-looking-recommendations"/>
    <w:p>
      <w:pPr>
        <w:pStyle w:val="Heading2"/>
      </w:pPr>
      <w:r>
        <w:t xml:space="preserve">VI. Forward-Looking Recommendations</w:t>
      </w:r>
    </w:p>
    <w:p>
      <w:pPr>
        <w:pStyle w:val="FirstParagraph"/>
      </w:pPr>
      <w:r>
        <w:t xml:space="preserve">Based on the Sales Report's analysis, we propose:</w:t>
      </w:r>
    </w:p>
    <w:p>
      <w:pPr>
        <w:numPr>
          <w:ilvl w:val="0"/>
          <w:numId w:val="1004"/>
        </w:numPr>
        <w:pStyle w:val="Compact"/>
      </w:pPr>
      <w:r>
        <w:rPr>
          <w:bCs/>
          <w:b/>
        </w:rPr>
        <w:t xml:space="preserve">Scale Engineering-Driven Sales Teams:</w:t>
      </w:r>
      <w:r>
        <w:t xml:space="preserve"> </w:t>
      </w:r>
      <w:r>
        <w:t xml:space="preserve">Allocate 85% of new Beijing sales hires to Telecommunication Engineer roles by Q1 2024.</w:t>
      </w:r>
    </w:p>
    <w:p>
      <w:pPr>
        <w:numPr>
          <w:ilvl w:val="0"/>
          <w:numId w:val="1004"/>
        </w:numPr>
        <w:pStyle w:val="Compact"/>
      </w:pPr>
      <w:r>
        <w:rPr>
          <w:bCs/>
          <w:b/>
        </w:rPr>
        <w:t xml:space="preserve">Prioritize AI Integration Training:</w:t>
      </w:r>
      <w:r>
        <w:t xml:space="preserve"> </w:t>
      </w:r>
      <w:r>
        <w:t xml:space="preserve">Equip all Beijing-based Telecommunication Engineers with AI network optimization certifications to address the city's $6.8B smart infrastructure market.</w:t>
      </w:r>
    </w:p>
    <w:p>
      <w:pPr>
        <w:numPr>
          <w:ilvl w:val="0"/>
          <w:numId w:val="1004"/>
        </w:numPr>
        <w:pStyle w:val="Compact"/>
      </w:pPr>
      <w:r>
        <w:rPr>
          <w:bCs/>
          <w:b/>
        </w:rPr>
        <w:t xml:space="preserve">Develop Tiered Service Packages:</w:t>
      </w:r>
      <w:r>
        <w:t xml:space="preserve"> </w:t>
      </w:r>
      <w:r>
        <w:t xml:space="preserve">Introduce "Engineer-Backed Sales" tiers (Basic/Pro/Premium) targeting SMEs in Beijing, leveraging engineering validation as a premium differentiator.</w:t>
      </w:r>
    </w:p>
    <w:bookmarkEnd w:id="25"/>
    <w:bookmarkStart w:id="27" w:name="vii.-conclusion"/>
    <w:p>
      <w:pPr>
        <w:pStyle w:val="Heading2"/>
      </w:pPr>
      <w:r>
        <w:t xml:space="preserve">VII. Conclusion</w:t>
      </w:r>
    </w:p>
    <w:p>
      <w:pPr>
        <w:pStyle w:val="FirstParagraph"/>
      </w:pPr>
      <w:r>
        <w:t xml:space="preserve">This Sales Report unequivocally demonstrates that the Telecommunication Engineer is the strategic cornerstone of our success in China Beijing. By embedding technical expertise directly into sales workflows, we've not only achieved revenue growth but also established a market standard where engineering validation precedes every major telecom investment in Beijing. As China's telecommunications sector evolves toward 6G and quantum networks, the role of the Telecommunication Engineer will transition from support function to primary revenue engine. The Beijing team's Q3 performance validates our strategy: In a market demanding precision, credibility, and technical foresight—our Telecommunication Engineers are delivering exceptional sales outcomes that define our competitive position in China.</w:t>
      </w:r>
    </w:p>
    <w:p>
      <w:pPr>
        <w:pStyle w:val="BodyText"/>
      </w:pPr>
      <w:r>
        <w:rPr>
          <w:bCs/>
          <w:b/>
        </w:rPr>
        <w:t xml:space="preserve">Prepared by:</w:t>
      </w:r>
      <w:r>
        <w:t xml:space="preserve"> </w:t>
      </w:r>
      <w:r>
        <w:t xml:space="preserve">Asia-Pacific Sales Intelligence Unit</w:t>
      </w:r>
      <w:r>
        <w:br/>
      </w:r>
      <w:r>
        <w:rPr>
          <w:bCs/>
          <w:b/>
        </w:rPr>
        <w:t xml:space="preserve">Contact:</w:t>
      </w:r>
      <w:r>
        <w:t xml:space="preserve"> </w:t>
      </w:r>
      <w:r>
        <w:t xml:space="preserve">sales.report@telecomchina.com | +86 10 8765 4321</w:t>
      </w:r>
    </w:p>
    <w:bookmarkStart w:id="26" w:name="Xac28880c81cc08897d8f4aa60dc154da896bdb3"/>
    <w:p>
      <w:pPr>
        <w:pStyle w:val="Heading3"/>
      </w:pPr>
      <w:r>
        <w:t xml:space="preserve">Key Performance Indicators (Beijing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(Beijing)</w:t>
            </w:r>
          </w:p>
        </w:tc>
        <w:tc>
          <w:tcPr/>
          <w:p>
            <w:pPr>
              <w:pStyle w:val="Compact"/>
              <w:jc w:val="left"/>
            </w:pPr>
            <w:r>
              <w:t xml:space="preserve">$14.8M</w:t>
            </w:r>
          </w:p>
        </w:tc>
        <w:tc>
          <w:tcPr/>
          <w:p>
            <w:pPr>
              <w:pStyle w:val="Compact"/>
              <w:jc w:val="left"/>
            </w:pPr>
            <w:r>
              <w:t xml:space="preserve">$11.5M</w:t>
            </w:r>
          </w:p>
        </w:tc>
        <w:tc>
          <w:tcPr/>
          <w:p>
            <w:pPr>
              <w:pStyle w:val="Compact"/>
              <w:jc w:val="left"/>
            </w:pPr>
            <w:r>
              <w:t xml:space="preserve">+28.7%</w:t>
            </w:r>
          </w:p>
        </w:tc>
      </w:tr>
      <w:tr>
        <w:tc>
          <w:tcPr/>
          <w:p>
            <w:pPr>
              <w:pStyle w:val="Compact"/>
              <w:jc w:val="left"/>
            </w:pPr>
            <w:r>
              <w:t xml:space="preserve">Telecom Engineer-Driven Deals</w:t>
            </w:r>
          </w:p>
        </w:tc>
        <w:tc>
          <w:tcPr/>
          <w:p>
            <w:pPr>
              <w:pStyle w:val="Compact"/>
              <w:jc w:val="left"/>
            </w:pPr>
            <w:r>
              <w:t xml:space="preserve">42</w:t>
            </w:r>
          </w:p>
        </w:tc>
        <w:tc>
          <w:tcPr/>
          <w:p>
            <w:pPr>
              <w:pStyle w:val="Compact"/>
              <w:jc w:val="left"/>
            </w:pPr>
            <w:r>
              <w:t xml:space="preserve">31</w:t>
            </w:r>
          </w:p>
        </w:tc>
        <w:tc>
          <w:tcPr/>
          <w:p>
            <w:pPr>
              <w:pStyle w:val="Compact"/>
              <w:jc w:val="left"/>
            </w:pPr>
            <w:r>
              <w:t xml:space="preserve">+35.5%</w:t>
            </w:r>
          </w:p>
        </w:tc>
      </w:tr>
      <w:tr>
        <w:tc>
          <w:tcPr/>
          <w:p>
            <w:pPr>
              <w:pStyle w:val="Compact"/>
              <w:jc w:val="left"/>
            </w:pPr>
            <w:r>
              <w:t xml:space="preserve">Average Deal Size (Engineer-Led)</w:t>
            </w:r>
          </w:p>
        </w:tc>
        <w:tc>
          <w:tcPr/>
          <w:p>
            <w:pPr>
              <w:pStyle w:val="Compact"/>
              <w:jc w:val="left"/>
            </w:pPr>
            <w:r>
              <w:t xml:space="preserve">$207K</w:t>
            </w:r>
          </w:p>
        </w:tc>
        <w:tc>
          <w:tcPr/>
          <w:p>
            <w:pPr>
              <w:pStyle w:val="Compact"/>
              <w:jc w:val="left"/>
            </w:pPr>
            <w:r>
              <w:t xml:space="preserve">$179K</w:t>
            </w:r>
          </w:p>
        </w:tc>
        <w:tc>
          <w:tcPr/>
          <w:p>
            <w:pPr>
              <w:pStyle w:val="Compact"/>
              <w:jc w:val="left"/>
            </w:pPr>
            <w:r>
              <w:t xml:space="preserve">+15.6%</w:t>
            </w:r>
          </w:p>
        </w:tc>
      </w:tr>
      <w:tr>
        <w:tc>
          <w:tcPr/>
          <w:p>
            <w:pPr>
              <w:pStyle w:val="Compact"/>
              <w:jc w:val="left"/>
            </w:pPr>
            <w:r>
              <w:t xml:space="preserve">Sales Cycle Reduction</w:t>
            </w:r>
          </w:p>
        </w:tc>
        <w:tc>
          <w:tcPr/>
          <w:p>
            <w:pPr>
              <w:pStyle w:val="Compact"/>
              <w:jc w:val="left"/>
            </w:pPr>
            <w:r>
              <w:t xml:space="preserve">37 days</w:t>
            </w:r>
          </w:p>
        </w:tc>
        <w:tc>
          <w:tcPr/>
          <w:p>
            <w:pPr>
              <w:pStyle w:val="Compact"/>
              <w:jc w:val="left"/>
            </w:pPr>
            <w:r>
              <w:t xml:space="preserve">58 days</w:t>
            </w:r>
          </w:p>
        </w:tc>
        <w:tc>
          <w:tcPr/>
          <w:p>
            <w:pPr>
              <w:pStyle w:val="Compact"/>
              <w:jc w:val="left"/>
            </w:pPr>
            <w:r>
              <w:t xml:space="preserve">-36.2%</w:t>
            </w:r>
          </w:p>
        </w:tc>
      </w:tr>
    </w:tbl>
    <w:p>
      <w:pPr>
        <w:pStyle w:val="BodyText"/>
      </w:pPr>
      <w:r>
        <w:rPr>
          <w:bCs/>
          <w:b/>
        </w:rPr>
        <w:t xml:space="preserve">Note:</w:t>
      </w:r>
      <w:r>
        <w:t xml:space="preserve"> </w:t>
      </w:r>
      <w:r>
        <w:t xml:space="preserve">All data verified by Beijing Sales Operations &amp; China Telecom Audit Committee. This Sales Report complies with Ministry of Industry and Information Technology (MIIT) reporting standards for telecommunications vendors in China.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Performance Report: China Beijing</dc:title>
  <dc:creator/>
  <dc:language>en</dc:language>
  <cp:keywords/>
  <dcterms:created xsi:type="dcterms:W3CDTF">2026-07-21T05:43:11Z</dcterms:created>
  <dcterms:modified xsi:type="dcterms:W3CDTF">2026-07-21T05:43:11Z</dcterms:modified>
</cp:coreProperties>
</file>

<file path=docProps/custom.xml><?xml version="1.0" encoding="utf-8"?>
<Properties xmlns="http://schemas.openxmlformats.org/officeDocument/2006/custom-properties" xmlns:vt="http://schemas.openxmlformats.org/officeDocument/2006/docPropsVTypes"/>
</file>