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Engineering</w:t>
      </w:r>
      <w:r>
        <w:t xml:space="preserve"> </w:t>
      </w:r>
      <w:r>
        <w:t xml:space="preserve">Sales</w:t>
      </w:r>
      <w:r>
        <w:t xml:space="preserve"> </w:t>
      </w:r>
      <w:r>
        <w:t xml:space="preserve">Report:</w:t>
      </w:r>
      <w:r>
        <w:t xml:space="preserve"> </w:t>
      </w:r>
      <w:r>
        <w:t xml:space="preserve">Shanghai</w:t>
      </w:r>
      <w:r>
        <w:t xml:space="preserve"> </w:t>
      </w:r>
      <w:r>
        <w:t xml:space="preserve">Market</w:t>
      </w:r>
      <w:r>
        <w:t xml:space="preserve"> </w:t>
      </w:r>
      <w:r>
        <w:t xml:space="preserve">Performance</w:t>
      </w:r>
    </w:p>
    <w:bookmarkStart w:id="28" w:name="X520d356239357f1745c87e5ad31d690fcad4f7f"/>
    <w:p>
      <w:pPr>
        <w:pStyle w:val="Heading1"/>
      </w:pPr>
      <w:r>
        <w:t xml:space="preserve">Sales Report: Telecommunication Engineer Support Driving Market Leadership in China Shanghai</w:t>
      </w:r>
    </w:p>
    <w:p>
      <w:pPr>
        <w:pStyle w:val="FirstParagraph"/>
      </w:pPr>
      <w:r>
        <w:rPr>
          <w:bCs/>
          <w:b/>
        </w:rPr>
        <w:t xml:space="preserve">Prepared For:</w:t>
      </w:r>
      <w:r>
        <w:t xml:space="preserve"> </w:t>
      </w:r>
      <w:r>
        <w:t xml:space="preserve">Senior Management, Global Telecommunications Division</w:t>
      </w:r>
      <w:r>
        <w:br/>
      </w:r>
      <w:r>
        <w:rPr>
          <w:bCs/>
          <w:b/>
        </w:rPr>
        <w:t xml:space="preserve">Date:</w:t>
      </w:r>
      <w:r>
        <w:t xml:space="preserve"> </w:t>
      </w:r>
      <w:r>
        <w:t xml:space="preserve">October 26, 2023</w:t>
      </w:r>
      <w:r>
        <w:br/>
      </w:r>
      <w:r>
        <w:rPr>
          <w:bCs/>
          <w:b/>
        </w:rPr>
        <w:t xml:space="preserve">Reporting Period:</w:t>
      </w:r>
      <w:r>
        <w:t xml:space="preserve"> </w:t>
      </w:r>
      <w:r>
        <w:t xml:space="preserve">Q3 2023 (July - September)</w:t>
      </w:r>
      <w:r>
        <w:br/>
      </w:r>
      <w:r>
        <w:rPr>
          <w:bCs/>
          <w:b/>
        </w:rPr>
        <w:t xml:space="preserve">Location Focus:</w:t>
      </w:r>
      <w:r>
        <w:t xml:space="preserve"> </w:t>
      </w:r>
      <w:r>
        <w:t xml:space="preserve">China Shanghai Metropolitan Area</w:t>
      </w:r>
    </w:p>
    <w:bookmarkStart w:id="20" w:name="Xc84994c71ae7bf6ff82c8fad1a7e1f7985ad00d"/>
    <w:p>
      <w:pPr>
        <w:pStyle w:val="Heading2"/>
      </w:pPr>
      <w:r>
        <w:t xml:space="preserve">I. Executive Summary: Engineering Excellence Fueling Sales Momentum</w:t>
      </w:r>
    </w:p>
    <w:p>
      <w:pPr>
        <w:pStyle w:val="FirstParagraph"/>
      </w:pPr>
      <w:r>
        <w:t xml:space="preserve">This Sales Report details the critical role of our dedicated Telecommunication Engineer team in achieving a 28% year-over-year growth in service contracts within the highly competitive China Shanghai market. As Shanghai accelerates its Smart City initiatives and 5G+ industrial applications, our ability to deploy specialized engineering expertise directly correlates with client acquisition and retention success. The seamless integration of technical capabilities with sales strategy has positioned us as a preferred partner for major infrastructure projects across Pudong New Area, Xuhui District, and the Shanghai Free Trade Zone.</w:t>
      </w:r>
    </w:p>
    <w:bookmarkEnd w:id="20"/>
    <w:bookmarkStart w:id="21" w:name="X8a97b041200a543e42b2cd4c2dbfdb11f7c03ec"/>
    <w:p>
      <w:pPr>
        <w:pStyle w:val="Heading2"/>
      </w:pPr>
      <w:r>
        <w:t xml:space="preserve">II. Market Context: China Shanghai's Telecom Landscape</w:t>
      </w:r>
    </w:p>
    <w:p>
      <w:pPr>
        <w:pStyle w:val="FirstParagraph"/>
      </w:pPr>
      <w:r>
        <w:t xml:space="preserve">Shanghai continues to lead China's telecommunications revolution, with government investments exceeding RMB 18 billion in 5G network densification during Q3 alone. The city's strategic focus on Industry 4.0 applications – including autonomous vehicle corridors, smart port operations at Waigaoqiao, and AI-driven healthcare networks – creates unparalleled demand for advanced telecommunication solutions. Our Sales Report confirms that clients prioritize partners with deep local engineering capabilities who understand China's regulatory environment (MIIT compliance), cultural business practices, and Shanghai-specific infrastructure challenges.</w:t>
      </w:r>
    </w:p>
    <w:bookmarkEnd w:id="21"/>
    <w:bookmarkStart w:id="22" w:name="X2d371133fa8465c6d9296b8b9d9f0869560d27d"/>
    <w:p>
      <w:pPr>
        <w:pStyle w:val="Heading2"/>
      </w:pPr>
      <w:r>
        <w:t xml:space="preserve">III. Telecommunication Engineer Impact on Sales Pipeline</w:t>
      </w:r>
    </w:p>
    <w:p>
      <w:pPr>
        <w:pStyle w:val="FirstParagraph"/>
      </w:pPr>
      <w:r>
        <w:t xml:space="preserve">The strategic deployment of certified Telecommunication Engineers across Shanghai has transformed our sales cycle efficiency:</w:t>
      </w:r>
    </w:p>
    <w:p>
      <w:pPr>
        <w:numPr>
          <w:ilvl w:val="0"/>
          <w:numId w:val="1001"/>
        </w:numPr>
        <w:pStyle w:val="Compact"/>
      </w:pPr>
      <w:r>
        <w:rPr>
          <w:bCs/>
          <w:b/>
        </w:rPr>
        <w:t xml:space="preserve">Project Feasibility Acceleration:</w:t>
      </w:r>
      <w:r>
        <w:t xml:space="preserve"> </w:t>
      </w:r>
      <w:r>
        <w:t xml:space="preserve">Engineering teams reduced proposal turnaround time by 40% through on-site network assessments. For the Shanghai International Port Group project, our engineers identified critical fiber optic routing solutions within 72 hours, directly enabling a RMB 68 million contract win.</w:t>
      </w:r>
    </w:p>
    <w:p>
      <w:pPr>
        <w:numPr>
          <w:ilvl w:val="0"/>
          <w:numId w:val="1001"/>
        </w:numPr>
        <w:pStyle w:val="Compact"/>
      </w:pPr>
      <w:r>
        <w:rPr>
          <w:bCs/>
          <w:b/>
        </w:rPr>
        <w:t xml:space="preserve">Cultural Integration &amp; Trust Building:</w:t>
      </w:r>
      <w:r>
        <w:t xml:space="preserve"> </w:t>
      </w:r>
      <w:r>
        <w:t xml:space="preserve">Localized Telecommunication Engineers fluent in Mandarin and familiar with Shanghai business etiquette facilitated faster client alignment. During the Yangpu District smart grid pilot, engineers conducted joint workshops with municipal officials that directly secured government endorsement.</w:t>
      </w:r>
    </w:p>
    <w:p>
      <w:pPr>
        <w:numPr>
          <w:ilvl w:val="0"/>
          <w:numId w:val="1001"/>
        </w:numPr>
        <w:pStyle w:val="Compact"/>
      </w:pPr>
      <w:r>
        <w:rPr>
          <w:bCs/>
          <w:b/>
        </w:rPr>
        <w:t xml:space="preserve">Troubleshooting as Sales Catalyst:</w:t>
      </w:r>
      <w:r>
        <w:t xml:space="preserve"> </w:t>
      </w:r>
      <w:r>
        <w:t xml:space="preserve">Real-time engineering support during deployment of the Pudong Financial Hub 5G network resolved signal interference issues within hours, preventing a potential contract cancellation and strengthening client confidence in our technical capability.</w:t>
      </w:r>
    </w:p>
    <w:bookmarkEnd w:id="22"/>
    <w:bookmarkStart w:id="23" w:name="X11bedea3c444d56347d152ee97cae1a718c14e6"/>
    <w:p>
      <w:pPr>
        <w:pStyle w:val="Heading2"/>
      </w:pPr>
      <w:r>
        <w:t xml:space="preserve">IV. Key Sales Performance Metrics (China Shanghai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Contracts Signed (Shanghai)</w:t>
            </w:r>
          </w:p>
        </w:tc>
        <w:tc>
          <w:tcPr/>
          <w:p>
            <w:pPr>
              <w:pStyle w:val="Compact"/>
              <w:jc w:val="left"/>
            </w:pPr>
            <w:r>
              <w:t xml:space="preserve">RMB 148.7M</w:t>
            </w:r>
          </w:p>
        </w:tc>
        <w:tc>
          <w:tcPr/>
          <w:p>
            <w:pPr>
              <w:pStyle w:val="Compact"/>
              <w:jc w:val="left"/>
            </w:pPr>
            <w:r>
              <w:t xml:space="preserve">RMB 116.3M</w:t>
            </w:r>
          </w:p>
        </w:tc>
        <w:tc>
          <w:tcPr/>
          <w:p>
            <w:pPr>
              <w:pStyle w:val="Compact"/>
              <w:jc w:val="left"/>
            </w:pPr>
            <w:r>
              <w:t xml:space="preserve">+28%</w:t>
            </w:r>
          </w:p>
        </w:tc>
      </w:tr>
      <w:tr>
        <w:tc>
          <w:tcPr/>
          <w:p>
            <w:pPr>
              <w:pStyle w:val="Compact"/>
              <w:jc w:val="left"/>
            </w:pPr>
            <w:r>
              <w:t xml:space="preserve">Project Win Rate with Engineering Support</w:t>
            </w:r>
          </w:p>
        </w:tc>
        <w:tc>
          <w:tcPr/>
          <w:p>
            <w:pPr>
              <w:pStyle w:val="Compact"/>
              <w:jc w:val="left"/>
            </w:pPr>
            <w:r>
              <w:t xml:space="preserve">76%</w:t>
            </w:r>
          </w:p>
        </w:tc>
        <w:tc>
          <w:tcPr/>
          <w:p>
            <w:pPr>
              <w:pStyle w:val="Compact"/>
              <w:jc w:val="left"/>
            </w:pPr>
            <w:r>
              <w:t xml:space="preserve">59%</w:t>
            </w:r>
          </w:p>
        </w:tc>
        <w:tc>
          <w:tcPr/>
          <w:p>
            <w:pPr>
              <w:pStyle w:val="Compact"/>
            </w:pPr>
          </w:p>
        </w:tc>
      </w:tr>
      <w:tr>
        <w:tc>
          <w:tcPr>
            <w:gridSpan w:val="4"/>
          </w:tcPr>
          <w:p>
            <w:pPr>
              <w:pStyle w:val="Compact"/>
              <w:jc w:val="left"/>
            </w:pPr>
            <w:r>
              <w:t xml:space="preserve">*(Projects where Telecommunication Engineer participated in proposal phase)*</w:t>
            </w:r>
          </w:p>
        </w:tc>
      </w:tr>
      <w:tr>
        <w:tc>
          <w:tcPr/>
          <w:p>
            <w:pPr>
              <w:pStyle w:val="Compact"/>
              <w:jc w:val="left"/>
            </w:pPr>
            <w:r>
              <w:t xml:space="preserve">Client Retention Rate (Shanghai)</w:t>
            </w:r>
          </w:p>
        </w:tc>
        <w:tc>
          <w:tcPr/>
          <w:p>
            <w:pPr>
              <w:pStyle w:val="Compact"/>
              <w:jc w:val="left"/>
            </w:pPr>
            <w:r>
              <w:t xml:space="preserve">94%</w:t>
            </w:r>
          </w:p>
        </w:tc>
        <w:tc>
          <w:tcPr/>
          <w:p>
            <w:pPr>
              <w:pStyle w:val="Compact"/>
              <w:jc w:val="left"/>
            </w:pPr>
            <w:r>
              <w:t xml:space="preserve">87%</w:t>
            </w:r>
          </w:p>
        </w:tc>
        <w:tc>
          <w:tcPr/>
          <w:p>
            <w:pPr>
              <w:pStyle w:val="Compact"/>
              <w:jc w:val="left"/>
            </w:pPr>
            <w:r>
              <w:t xml:space="preserve">+7%</w:t>
            </w:r>
          </w:p>
        </w:tc>
      </w:tr>
      <w:tr>
        <w:tc>
          <w:tcPr/>
          <w:p>
            <w:pPr>
              <w:pStyle w:val="Compact"/>
              <w:jc w:val="left"/>
            </w:pPr>
            <w:r>
              <w:t xml:space="preserve">Average Deal Size (Shanghai)</w:t>
            </w:r>
          </w:p>
        </w:tc>
        <w:tc>
          <w:tcPr/>
          <w:p>
            <w:pPr>
              <w:pStyle w:val="Compact"/>
              <w:jc w:val="left"/>
            </w:pPr>
            <w:r>
              <w:t xml:space="preserve">RMB 12.4M</w:t>
            </w:r>
          </w:p>
        </w:tc>
        <w:tc>
          <w:tcPr/>
          <w:p>
            <w:pPr>
              <w:pStyle w:val="Compact"/>
              <w:jc w:val="left"/>
            </w:pPr>
            <w:r>
              <w:t xml:space="preserve">RMB 9.8M</w:t>
            </w:r>
          </w:p>
        </w:tc>
        <w:tc>
          <w:tcPr/>
          <w:p>
            <w:pPr>
              <w:pStyle w:val="Compact"/>
              <w:jc w:val="left"/>
            </w:pPr>
            <w:r>
              <w:t xml:space="preserve">+26.5%</w:t>
            </w:r>
          </w:p>
        </w:tc>
      </w:tr>
    </w:tbl>
    <w:bookmarkEnd w:id="23"/>
    <w:bookmarkStart w:id="24" w:name="X4c509ea61caa2c0030be8ec910f463174cce20a"/>
    <w:p>
      <w:pPr>
        <w:pStyle w:val="Heading2"/>
      </w:pPr>
      <w:r>
        <w:t xml:space="preserve">V. Case Study: Shanghai Hongqiao International Airport Expansion</w:t>
      </w:r>
    </w:p>
    <w:p>
      <w:pPr>
        <w:pStyle w:val="FirstParagraph"/>
      </w:pPr>
      <w:r>
        <w:t xml:space="preserve">This flagship project exemplifies the Sales Report's core thesis: The collaboration between our Sales team and Shanghai-based Telecommunication Engineers delivered a transformative outcome. When airport authorities sought a unified network for security, baggage handling, and passenger services, our engineers developed a custom edge-computing architecture that reduced latency by 65% versus standard solutions. This technical innovation directly enabled us to outbid competitors on the RMB 92 million contract – the largest single telecom deal secured in Shanghai this year. The project now serves as our most prominent case study for future client engagements across China.</w:t>
      </w:r>
    </w:p>
    <w:bookmarkEnd w:id="24"/>
    <w:bookmarkStart w:id="25" w:name="X0d897dd2107b2a8e467269830dab9826aecd16a"/>
    <w:p>
      <w:pPr>
        <w:pStyle w:val="Heading2"/>
      </w:pPr>
      <w:r>
        <w:t xml:space="preserve">VI. Challenges &amp; Engineering-Driven Solutions (China Shanghai Specific)</w:t>
      </w:r>
    </w:p>
    <w:p>
      <w:pPr>
        <w:pStyle w:val="FirstParagraph"/>
      </w:pPr>
      <w:r>
        <w:t xml:space="preserve">The Q3 Sales Report identifies two key challenges specific to the Shanghai market and how our Telecommunication Engineers provided critical solutions:</w:t>
      </w:r>
    </w:p>
    <w:p>
      <w:pPr>
        <w:numPr>
          <w:ilvl w:val="0"/>
          <w:numId w:val="1002"/>
        </w:numPr>
        <w:pStyle w:val="Compact"/>
      </w:pPr>
      <w:r>
        <w:rPr>
          <w:bCs/>
          <w:b/>
        </w:rPr>
        <w:t xml:space="preserve">Complex Urban Infrastructure:</w:t>
      </w:r>
      <w:r>
        <w:t xml:space="preserve"> </w:t>
      </w:r>
      <w:r>
        <w:t xml:space="preserve">Navigating dense underground utility corridors in central Shanghai required specialized trenching expertise. Our engineers developed a non-invasive fiber mapping protocol using LiDAR, preventing costly construction delays during the Xuhui District smart community rollout.</w:t>
      </w:r>
    </w:p>
    <w:p>
      <w:pPr>
        <w:numPr>
          <w:ilvl w:val="0"/>
          <w:numId w:val="1002"/>
        </w:numPr>
        <w:pStyle w:val="Compact"/>
      </w:pPr>
      <w:r>
        <w:rPr>
          <w:bCs/>
          <w:b/>
        </w:rPr>
        <w:t xml:space="preserve">Regulatory Compliance Pressure:</w:t>
      </w:r>
      <w:r>
        <w:t xml:space="preserve"> </w:t>
      </w:r>
      <w:r>
        <w:t xml:space="preserve">Recent MIIT directives on network security necessitated immediate system updates. Our Shanghai-based engineering team implemented automated compliance checks across 32 client networks in under two weeks – a capability that became a key differentiator during sales negotiations with state-owned enterprises.</w:t>
      </w:r>
    </w:p>
    <w:bookmarkEnd w:id="25"/>
    <w:bookmarkStart w:id="26" w:name="X1022f0c32e145971d0de6f127c303e45fbf27fc"/>
    <w:p>
      <w:pPr>
        <w:pStyle w:val="Heading2"/>
      </w:pPr>
      <w:r>
        <w:t xml:space="preserve">VII. Future Outlook: Engineering as the Sales Engine</w:t>
      </w:r>
    </w:p>
    <w:p>
      <w:pPr>
        <w:pStyle w:val="FirstParagraph"/>
      </w:pPr>
      <w:r>
        <w:t xml:space="preserve">Based on Q3 performance, we project that strategic investment in Shanghai's Telecommunication Engineer capacity will drive 35%+ growth in the China market by Q1 2024. Our Sales Report recommends:</w:t>
      </w:r>
    </w:p>
    <w:p>
      <w:pPr>
        <w:numPr>
          <w:ilvl w:val="0"/>
          <w:numId w:val="1003"/>
        </w:numPr>
        <w:pStyle w:val="Compact"/>
      </w:pPr>
      <w:r>
        <w:rPr>
          <w:bCs/>
          <w:b/>
        </w:rPr>
        <w:t xml:space="preserve">Expand Local Engineering Talent Pool:</w:t>
      </w:r>
      <w:r>
        <w:t xml:space="preserve"> </w:t>
      </w:r>
      <w:r>
        <w:t xml:space="preserve">Hire 8 additional certified Telecommunication Engineers focused exclusively on Shanghai's emerging sectors (e.g., green energy grids, autonomous logistics).</w:t>
      </w:r>
    </w:p>
    <w:p>
      <w:pPr>
        <w:numPr>
          <w:ilvl w:val="0"/>
          <w:numId w:val="1003"/>
        </w:numPr>
        <w:pStyle w:val="Compact"/>
      </w:pPr>
      <w:r>
        <w:rPr>
          <w:bCs/>
          <w:b/>
        </w:rPr>
        <w:t xml:space="preserve">Integrate Engineering into Pre-Sales Frameworks:</w:t>
      </w:r>
      <w:r>
        <w:t xml:space="preserve"> </w:t>
      </w:r>
      <w:r>
        <w:t xml:space="preserve">Mandate engineer involvement in all RFP responses for projects exceeding RMB 5M in Shanghai.</w:t>
      </w:r>
    </w:p>
    <w:p>
      <w:pPr>
        <w:numPr>
          <w:ilvl w:val="0"/>
          <w:numId w:val="1003"/>
        </w:numPr>
        <w:pStyle w:val="Compact"/>
      </w:pPr>
      <w:r>
        <w:rPr>
          <w:bCs/>
          <w:b/>
        </w:rPr>
        <w:t xml:space="preserve">Develop Shanghai-Specific Technical Playbooks:</w:t>
      </w:r>
      <w:r>
        <w:t xml:space="preserve"> </w:t>
      </w:r>
      <w:r>
        <w:t xml:space="preserve">Create resource libraries addressing common challenges like historical data center migration and coastal network resilience.</w:t>
      </w:r>
    </w:p>
    <w:bookmarkEnd w:id="26"/>
    <w:bookmarkStart w:id="27" w:name="Xd5e8fa782addf60a8b34432c239f29d6586ca29"/>
    <w:p>
      <w:pPr>
        <w:pStyle w:val="Heading2"/>
      </w:pPr>
      <w:r>
        <w:t xml:space="preserve">VIII. Conclusion: The Indispensable Role of the Telecommunication Engineer</w:t>
      </w:r>
    </w:p>
    <w:p>
      <w:pPr>
        <w:pStyle w:val="FirstParagraph"/>
      </w:pPr>
      <w:r>
        <w:t xml:space="preserve">This Sales Report unequivocally demonstrates that in the hyper-competitive China Shanghai telecommunications market, success is no longer measured by sales quotas alone, but by the seamless fusion of technical expertise and commercial strategy. Our Telecommunication Engineers are not merely support staff – they are strategic assets whose on-the-ground capabilities directly generate revenue. As Shanghai positions itself as Asia's premier digital hub with its 2025 Smart City roadmap, our engineering talent will be the cornerstone of sustained market leadership. The data is clear: every project where a China Shanghai-based Telecommunication Engineer participated in the sales process yielded significantly higher value and faster client acquisition than those without this critical integration.</w:t>
      </w:r>
    </w:p>
    <w:p>
      <w:pPr>
        <w:pStyle w:val="BodyText"/>
      </w:pPr>
      <w:r>
        <w:rPr>
          <w:bCs/>
          <w:b/>
        </w:rPr>
        <w:t xml:space="preserve">Prepared By:</w:t>
      </w:r>
      <w:r>
        <w:t xml:space="preserve"> </w:t>
      </w:r>
      <w:r>
        <w:t xml:space="preserve">Global Sales Operations, APAC Division</w:t>
      </w:r>
      <w:r>
        <w:br/>
      </w:r>
      <w:r>
        <w:rPr>
          <w:bCs/>
          <w:b/>
        </w:rPr>
        <w:t xml:space="preserve">Approved For:</w:t>
      </w:r>
      <w:r>
        <w:t xml:space="preserve"> </w:t>
      </w:r>
      <w:r>
        <w:t xml:space="preserve">Regional Sales Director – Greater China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Engineering Sales Report: Shanghai Market Performance</dc:title>
  <dc:creator/>
  <dc:language>en</dc:language>
  <cp:keywords/>
  <dcterms:created xsi:type="dcterms:W3CDTF">2026-07-23T09:43:45Z</dcterms:created>
  <dcterms:modified xsi:type="dcterms:W3CDTF">2026-07-23T09:43:45Z</dcterms:modified>
</cp:coreProperties>
</file>

<file path=docProps/custom.xml><?xml version="1.0" encoding="utf-8"?>
<Properties xmlns="http://schemas.openxmlformats.org/officeDocument/2006/custom-properties" xmlns:vt="http://schemas.openxmlformats.org/officeDocument/2006/docPropsVTypes"/>
</file>