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Telecommunication</w:t>
      </w:r>
      <w:r>
        <w:t xml:space="preserve"> </w:t>
      </w:r>
      <w:r>
        <w:t xml:space="preserve">Engineer</w:t>
      </w:r>
      <w:r>
        <w:t xml:space="preserve"> </w:t>
      </w:r>
      <w:r>
        <w:t xml:space="preserve">Performance</w:t>
      </w:r>
      <w:r>
        <w:t xml:space="preserve"> </w:t>
      </w:r>
      <w:r>
        <w:t xml:space="preserve">in</w:t>
      </w:r>
      <w:r>
        <w:t xml:space="preserve"> </w:t>
      </w:r>
      <w:r>
        <w:t xml:space="preserve">Germany</w:t>
      </w:r>
      <w:r>
        <w:t xml:space="preserve"> </w:t>
      </w:r>
      <w:r>
        <w:t xml:space="preserve">Frankfurt</w:t>
      </w:r>
    </w:p>
    <w:bookmarkStart w:id="29" w:name="Xc1625d12ba9df6712361e3ae9ada8b259e6f910"/>
    <w:p>
      <w:pPr>
        <w:pStyle w:val="Heading1"/>
      </w:pPr>
      <w:r>
        <w:t xml:space="preserve">Comprehensive Sales Report: Telecommunication Engineer Impact on Market Expansion in Germany Frankfurt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European Operations Division</w:t>
      </w:r>
      <w:r>
        <w:br/>
      </w:r>
      <w:r>
        <w:rPr>
          <w:bCs/>
          <w:b/>
        </w:rPr>
        <w:t xml:space="preserve">Report Period:</w:t>
      </w:r>
      <w:r>
        <w:t xml:space="preserve"> </w:t>
      </w:r>
      <w:r>
        <w:t xml:space="preserve">Q1 2023 - Q3 2023</w:t>
      </w:r>
    </w:p>
    <w:bookmarkStart w:id="20" w:name="X2c69db72124d1445c46b019d08b105626327d6e"/>
    <w:p>
      <w:pPr>
        <w:pStyle w:val="Heading2"/>
      </w:pPr>
      <w:r>
        <w:t xml:space="preserve">I. Introduction: Strategic Context of Telecommunications in Frankfurt</w:t>
      </w:r>
    </w:p>
    <w:p>
      <w:pPr>
        <w:pStyle w:val="FirstParagraph"/>
      </w:pPr>
      <w:r>
        <w:t xml:space="preserve">The telecommunications sector in Germany remains a critical driver of economic infrastructure, with Frankfurt serving as the continent's premier hub for financial services, data centers, and international connectivity. As the largest urban economy in Germany outside Berlin and Hamburg, Frankfurt's strategic position as Europe's financial capital demands unparalleled telecommunication reliability. This Sales Report details the performance impact of our dedicated</w:t>
      </w:r>
      <w:r>
        <w:t xml:space="preserve"> </w:t>
      </w:r>
      <w:r>
        <w:rPr>
          <w:bCs/>
          <w:b/>
        </w:rPr>
        <w:t xml:space="preserve">Telecommunication Engineer</w:t>
      </w:r>
      <w:r>
        <w:t xml:space="preserve"> </w:t>
      </w:r>
      <w:r>
        <w:t xml:space="preserve">within the Frankfurt operations team, demonstrating how technical expertise directly fuels sales growth in one of Europe's most competitive telecom markets. Our analysis confirms that specialized engineering support isn't merely an operational requirement—it's a decisive competitive advantage for enterprise sales in</w:t>
      </w:r>
      <w:r>
        <w:t xml:space="preserve"> </w:t>
      </w:r>
      <w:r>
        <w:rPr>
          <w:bCs/>
          <w:b/>
        </w:rPr>
        <w:t xml:space="preserve">Germany Frankfurt</w:t>
      </w:r>
      <w:r>
        <w:t xml:space="preserve">.</w:t>
      </w:r>
    </w:p>
    <w:bookmarkEnd w:id="20"/>
    <w:bookmarkStart w:id="21" w:name="X87ab37c167aa55fe9ab2f5d3d78da121725821e"/>
    <w:p>
      <w:pPr>
        <w:pStyle w:val="Heading2"/>
      </w:pPr>
      <w:r>
        <w:t xml:space="preserve">II. Role Definition: The Telecommunication Engineer as Sales Enabler</w:t>
      </w:r>
    </w:p>
    <w:p>
      <w:pPr>
        <w:pStyle w:val="FirstParagraph"/>
      </w:pPr>
      <w:r>
        <w:t xml:space="preserve">In our Frankfurt operation, the</w:t>
      </w:r>
      <w:r>
        <w:t xml:space="preserve"> </w:t>
      </w:r>
      <w:r>
        <w:rPr>
          <w:bCs/>
          <w:b/>
        </w:rPr>
        <w:t xml:space="preserve">Telecommunication Engineer</w:t>
      </w:r>
      <w:r>
        <w:t xml:space="preserve"> </w:t>
      </w:r>
      <w:r>
        <w:t xml:space="preserve">functions as the critical bridge between technical capability and commercial success. Unlike traditional sales roles, this position focuses on:</w:t>
      </w:r>
    </w:p>
    <w:p>
      <w:pPr>
        <w:numPr>
          <w:ilvl w:val="0"/>
          <w:numId w:val="1001"/>
        </w:numPr>
        <w:pStyle w:val="Compact"/>
      </w:pPr>
      <w:r>
        <w:rPr>
          <w:bCs/>
          <w:b/>
        </w:rPr>
        <w:t xml:space="preserve">Solution Architecture:</w:t>
      </w:r>
      <w:r>
        <w:t xml:space="preserve"> </w:t>
      </w:r>
      <w:r>
        <w:t xml:space="preserve">Designing customized network infrastructures for enterprise clients (e.g., Deutsche Börse, DZ Bank) that align with their scalability and security requirements.</w:t>
      </w:r>
    </w:p>
    <w:p>
      <w:pPr>
        <w:numPr>
          <w:ilvl w:val="0"/>
          <w:numId w:val="1001"/>
        </w:numPr>
        <w:pStyle w:val="Compact"/>
      </w:pPr>
      <w:r>
        <w:rPr>
          <w:bCs/>
          <w:b/>
        </w:rPr>
        <w:t xml:space="preserve">Technical Validation:</w:t>
      </w:r>
      <w:r>
        <w:t xml:space="preserve"> </w:t>
      </w:r>
      <w:r>
        <w:t xml:space="preserve">Conducting site assessments and RFI/RFP responses that preempt technical objections during sales cycles.</w:t>
      </w:r>
    </w:p>
    <w:p>
      <w:pPr>
        <w:numPr>
          <w:ilvl w:val="0"/>
          <w:numId w:val="1001"/>
        </w:numPr>
        <w:pStyle w:val="Compact"/>
      </w:pPr>
      <w:r>
        <w:rPr>
          <w:bCs/>
          <w:b/>
        </w:rPr>
        <w:t xml:space="preserve">Post-Sale Integration:</w:t>
      </w:r>
      <w:r>
        <w:t xml:space="preserve"> </w:t>
      </w:r>
      <w:r>
        <w:t xml:space="preserve">Ensuring seamless deployment of solutions, directly impacting client retention and expansion opportunities.</w:t>
      </w:r>
    </w:p>
    <w:p>
      <w:pPr>
        <w:pStyle w:val="FirstParagraph"/>
      </w:pPr>
      <w:r>
        <w:t xml:space="preserve">This role has transformed from a support function to a revenue-generating asset. In Q3 2023 alone, 78% of new enterprise contracts in Frankfurt were directly attributed to proposals developed with the engineer's technical input—up from 45% in Q1 2023.</w:t>
      </w:r>
    </w:p>
    <w:bookmarkEnd w:id="21"/>
    <w:bookmarkStart w:id="22" w:name="X49a15fb3b09064af704cb225da96864972eedb9"/>
    <w:p>
      <w:pPr>
        <w:pStyle w:val="Heading2"/>
      </w:pPr>
      <w:r>
        <w:t xml:space="preserve">III. Market Analysis: Why Frankfurt Demands Specialized Engineering Support</w:t>
      </w:r>
    </w:p>
    <w:p>
      <w:pPr>
        <w:pStyle w:val="FirstParagraph"/>
      </w:pPr>
      <w:r>
        <w:t xml:space="preserve">Frankfurt's telecom landscape presents unique challenges that necessitate on-the-ground engineering expertise:</w:t>
      </w:r>
    </w:p>
    <w:p>
      <w:pPr>
        <w:numPr>
          <w:ilvl w:val="0"/>
          <w:numId w:val="1002"/>
        </w:numPr>
        <w:pStyle w:val="Compact"/>
      </w:pPr>
      <w:r>
        <w:rPr>
          <w:bCs/>
          <w:b/>
        </w:rPr>
        <w:t xml:space="preserve">Regulatory Complexity:</w:t>
      </w:r>
      <w:r>
        <w:t xml:space="preserve"> </w:t>
      </w:r>
      <w:r>
        <w:t xml:space="preserve">Germany's stringent data sovereignty laws (e.g., GDPR, Telemedia Act) require precise network configurations. Our Frankfurt-based engineer navigated these requirements for 12 enterprise deals in Q3.</w:t>
      </w:r>
    </w:p>
    <w:p>
      <w:pPr>
        <w:numPr>
          <w:ilvl w:val="0"/>
          <w:numId w:val="1002"/>
        </w:numPr>
        <w:pStyle w:val="Compact"/>
      </w:pPr>
      <w:r>
        <w:rPr>
          <w:bCs/>
          <w:b/>
        </w:rPr>
        <w:t xml:space="preserve">Infrastructure Density:</w:t>
      </w:r>
      <w:r>
        <w:t xml:space="preserve"> </w:t>
      </w:r>
      <w:r>
        <w:t xml:space="preserve">With over 40 major data centers within a 50km radius, fiber optic integration and latency management are non-negotiable—handled exclusively by our local engineer.</w:t>
      </w:r>
    </w:p>
    <w:p>
      <w:pPr>
        <w:numPr>
          <w:ilvl w:val="0"/>
          <w:numId w:val="1002"/>
        </w:numPr>
        <w:pStyle w:val="Compact"/>
      </w:pPr>
      <w:r>
        <w:rPr>
          <w:bCs/>
          <w:b/>
        </w:rPr>
        <w:t xml:space="preserve">Competitive Pressure:</w:t>
      </w:r>
      <w:r>
        <w:t xml:space="preserve"> </w:t>
      </w:r>
      <w:r>
        <w:t xml:space="preserve">Rivals like Deutsche Telekom and Vodafone deploy engineering teams; we match this with specialized local talent to win high-value contracts.</w:t>
      </w:r>
    </w:p>
    <w:p>
      <w:pPr>
        <w:pStyle w:val="FirstParagraph"/>
      </w:pPr>
      <w:r>
        <w:t xml:space="preserve">Data confirms that proposals including Frankfurt-based engineering support convert 37% faster than generic bids. For context, the average enterprise telecom sale cycle in Germany is 6.8 months—our engineered solutions reduce this to 4.2 months.</w:t>
      </w:r>
    </w:p>
    <w:bookmarkEnd w:id="22"/>
    <w:bookmarkStart w:id="23" w:name="X5cc9f64b102d54b2b94562bdb6afcfc42a6ef1b"/>
    <w:p>
      <w:pPr>
        <w:pStyle w:val="Heading2"/>
      </w:pPr>
      <w:r>
        <w:t xml:space="preserve">IV. Quantitative Sales Performance: The Engineer's Revenue Impact</w:t>
      </w:r>
    </w:p>
    <w:p>
      <w:pPr>
        <w:pStyle w:val="FirstParagraph"/>
      </w:pPr>
      <w:r>
        <w:t xml:space="preserve">The following metrics demonstrate tangible ROI from the</w:t>
      </w:r>
      <w:r>
        <w:t xml:space="preserve"> </w:t>
      </w:r>
      <w:r>
        <w:rPr>
          <w:bCs/>
          <w:b/>
        </w:rPr>
        <w:t xml:space="preserve">Telecommunication Engineer</w:t>
      </w:r>
      <w:r>
        <w:t xml:space="preserve"> </w:t>
      </w:r>
      <w:r>
        <w:t xml:space="preserve">role in Frankfurt:</w:t>
      </w:r>
    </w:p>
    <w:p>
      <w:pPr>
        <w:pStyle w:val="BodyText"/>
      </w:pPr>
      <w:r>
        <w:t xml:space="preserve">KPI</w:t>
      </w:r>
    </w:p>
    <w:p>
      <w:pPr>
        <w:pStyle w:val="BodyText"/>
      </w:pPr>
      <w:r>
        <w:t xml:space="preserve">Q1 2023 (Pre-Engineer Integration)</w:t>
      </w:r>
    </w:p>
    <w:p>
      <w:pPr>
        <w:pStyle w:val="BodyText"/>
      </w:pPr>
      <w:r>
        <w:t xml:space="preserve">Q3 2023 (Post-Integration)</w:t>
      </w:r>
    </w:p>
    <w:p>
      <w:pPr>
        <w:pStyle w:val="BodyText"/>
      </w:pPr>
      <w:r>
        <w:t xml:space="preserve">Change</w:t>
      </w:r>
    </w:p>
    <w:p>
      <w:pPr>
        <w:pStyle w:val="BodyText"/>
      </w:pPr>
      <w:r>
        <w:t xml:space="preserve">Sales Cycle Duration</w:t>
      </w:r>
    </w:p>
    <w:p>
      <w:pPr>
        <w:pStyle w:val="BodyText"/>
      </w:pPr>
      <w:r>
        <w:t xml:space="preserve">6.8 months</w:t>
      </w:r>
    </w:p>
    <w:p>
      <w:pPr>
        <w:pStyle w:val="BodyText"/>
      </w:pPr>
      <w:r>
        <w:t xml:space="preserve">4.2 months</w:t>
      </w:r>
    </w:p>
    <w:p>
      <w:pPr>
        <w:pStyle w:val="BodyText"/>
      </w:pPr>
      <w:r>
        <w:t xml:space="preserve">-38%</w:t>
      </w:r>
    </w:p>
    <w:p>
      <w:pPr>
        <w:pStyle w:val="BodyText"/>
      </w:pPr>
      <w:r>
        <w:t xml:space="preserve">Win Rate on Enterprise Deals</w:t>
      </w:r>
    </w:p>
    <w:p>
      <w:pPr>
        <w:pStyle w:val="BodyText"/>
      </w:pPr>
      <w:r>
        <w:t xml:space="preserve">52%</w:t>
      </w:r>
    </w:p>
    <w:p>
      <w:pPr>
        <w:pStyle w:val="BodyText"/>
      </w:pPr>
      <w:r>
        <w:t xml:space="preserve">&lt;</w:t>
      </w:r>
    </w:p>
    <w:p>
      <w:pPr>
        <w:pStyle w:val="BodyText"/>
      </w:pPr>
      <w:r>
        <w:t xml:space="preserve">79%</w:t>
      </w:r>
    </w:p>
    <w:p>
      <w:pPr>
        <w:pStyle w:val="BodyText"/>
      </w:pPr>
      <w:r>
        <w:t xml:space="preserve">Average Contract Value (ACE)</w:t>
      </w:r>
    </w:p>
    <w:p>
      <w:pPr>
        <w:pStyle w:val="BodyText"/>
      </w:pPr>
      <w:r>
        <w:t xml:space="preserve">€486,000</w:t>
      </w:r>
    </w:p>
    <w:p>
      <w:pPr>
        <w:pStyle w:val="BodyText"/>
      </w:pPr>
      <w:r>
        <w:t xml:space="preserve">Sales Team Productivity Increase</w:t>
      </w:r>
    </w:p>
    <w:p>
      <w:pPr>
        <w:pStyle w:val="BodyText"/>
      </w:pPr>
      <w:r>
        <w:t xml:space="preserve">-</w:t>
      </w:r>
    </w:p>
    <w:p>
      <w:pPr>
        <w:pStyle w:val="BodyText"/>
      </w:pPr>
      <w:r>
        <w:t xml:space="preserve">22% per rep</w:t>
      </w:r>
    </w:p>
    <w:p>
      <w:pPr>
        <w:pStyle w:val="BodyText"/>
      </w:pPr>
      <w:r>
        <w:t xml:space="preserve">Client Retention (12mo)</w:t>
      </w:r>
    </w:p>
    <w:p>
      <w:pPr>
        <w:pStyle w:val="BodyText"/>
      </w:pPr>
      <w:r>
        <w:t xml:space="preserve">85%</w:t>
      </w:r>
    </w:p>
    <w:p>
      <w:pPr>
        <w:pStyle w:val="BodyText"/>
      </w:pPr>
      <w:r>
        <w:t xml:space="preserve">In Q3 2023, the engineer directly contributed to €14.7M in closed deals—representing 68% of Frankfurt's total sales revenue. Notable wins include:</w:t>
      </w:r>
    </w:p>
    <w:p>
      <w:pPr>
        <w:numPr>
          <w:ilvl w:val="0"/>
          <w:numId w:val="1003"/>
        </w:numPr>
        <w:pStyle w:val="Compact"/>
      </w:pPr>
      <w:r>
        <w:rPr>
          <w:bCs/>
          <w:b/>
        </w:rPr>
        <w:t xml:space="preserve">European Banking Consortium:</w:t>
      </w:r>
      <w:r>
        <w:t xml:space="preserve"> </w:t>
      </w:r>
      <w:r>
        <w:t xml:space="preserve">€5.2M contract for a secure, low-latency network connecting 32 Frankfurt financial institutions (engineer designed the fiber mesh topology).</w:t>
      </w:r>
    </w:p>
    <w:p>
      <w:pPr>
        <w:numPr>
          <w:ilvl w:val="0"/>
          <w:numId w:val="1003"/>
        </w:numPr>
        <w:pStyle w:val="Compact"/>
      </w:pPr>
      <w:r>
        <w:rPr>
          <w:bCs/>
          <w:b/>
        </w:rPr>
        <w:t xml:space="preserve">Frankfurt Airport Logistics Hub:</w:t>
      </w:r>
      <w:r>
        <w:t xml:space="preserve"> </w:t>
      </w:r>
      <w:r>
        <w:t xml:space="preserve">€3.8M deal to integrate 5G private networks across cargo facilities (engineer resolved critical interference issues during site assessment).</w:t>
      </w:r>
    </w:p>
    <w:bookmarkEnd w:id="23"/>
    <w:bookmarkStart w:id="26" w:name="X41f720be4c9a3a574ad51040f8b53c0acd671ec"/>
    <w:p>
      <w:pPr>
        <w:pStyle w:val="Heading2"/>
      </w:pPr>
      <w:r>
        <w:t xml:space="preserve">V. Strategic Challenges and Engineering-Driven Solutions</w:t>
      </w:r>
    </w:p>
    <w:p>
      <w:pPr>
        <w:pStyle w:val="FirstParagraph"/>
      </w:pPr>
      <w:r>
        <w:t xml:space="preserve">The Frankfurt market presents distinctive hurdles where our Telecommunication Engineer delivered breakthroughs:</w:t>
      </w:r>
    </w:p>
    <w:bookmarkStart w:id="24" w:name="X8d717b1e52dcce6e79091f06410cb95e83a695b"/>
    <w:p>
      <w:pPr>
        <w:pStyle w:val="Heading3"/>
      </w:pPr>
      <w:r>
        <w:t xml:space="preserve">Challenge 1: Legacy Infrastructure Integration</w:t>
      </w:r>
    </w:p>
    <w:p>
      <w:pPr>
        <w:pStyle w:val="FirstParagraph"/>
      </w:pPr>
      <w:r>
        <w:rPr>
          <w:iCs/>
          <w:i/>
        </w:rPr>
        <w:t xml:space="preserve">Context:</w:t>
      </w:r>
      <w:r>
        <w:t xml:space="preserve"> </w:t>
      </w:r>
      <w:r>
        <w:t xml:space="preserve">Many Frankfurt enterprises operate on century-old network backbones incompatible with modern 5G/SD-WAN solutions. Traditional sales teams struggled to articulate viable migration paths.</w:t>
      </w:r>
    </w:p>
    <w:p>
      <w:pPr>
        <w:pStyle w:val="BodyText"/>
      </w:pPr>
      <w:r>
        <w:rPr>
          <w:iCs/>
          <w:i/>
        </w:rPr>
        <w:t xml:space="preserve">Solution:</w:t>
      </w:r>
      <w:r>
        <w:t xml:space="preserve"> </w:t>
      </w:r>
      <w:r>
        <w:t xml:space="preserve">The engineer developed a phased integration framework (validated by Siemens Energy), enabling smooth transitions without service disruption. This approach won 9 contracts totaling €6.1M in Q3 alone.</w:t>
      </w:r>
    </w:p>
    <w:bookmarkEnd w:id="24"/>
    <w:bookmarkStart w:id="25" w:name="challenge-2-cross-border-data-compliance"/>
    <w:p>
      <w:pPr>
        <w:pStyle w:val="Heading3"/>
      </w:pPr>
      <w:r>
        <w:t xml:space="preserve">Challenge 2: Cross-Border Data Compliance</w:t>
      </w:r>
    </w:p>
    <w:p>
      <w:pPr>
        <w:pStyle w:val="FirstParagraph"/>
      </w:pPr>
      <w:r>
        <w:rPr>
          <w:iCs/>
          <w:i/>
        </w:rPr>
        <w:t xml:space="preserve">Context:</w:t>
      </w:r>
      <w:r>
        <w:t xml:space="preserve"> </w:t>
      </w:r>
      <w:r>
        <w:t xml:space="preserve">EU banking clients required data residency within Germany despite having Swiss/EU subsidiaries.</w:t>
      </w:r>
    </w:p>
    <w:p>
      <w:pPr>
        <w:pStyle w:val="BodyText"/>
      </w:pPr>
      <w:r>
        <w:rPr>
          <w:iCs/>
          <w:i/>
        </w:rPr>
        <w:t xml:space="preserve">Solution:</w:t>
      </w:r>
      <w:r>
        <w:t xml:space="preserve"> </w:t>
      </w:r>
      <w:r>
        <w:t xml:space="preserve">The engineer designed geo-fenced network zones compliant with both German law and international standards, closing a €2.4M deal with a multinational asset manager that had previously rejected our proposal due to compliance concerns.</w:t>
      </w:r>
    </w:p>
    <w:bookmarkEnd w:id="25"/>
    <w:bookmarkEnd w:id="26"/>
    <w:bookmarkStart w:id="27" w:name="Xd676f0198b38be1d8293482f38674670e94a6d3"/>
    <w:p>
      <w:pPr>
        <w:pStyle w:val="Heading2"/>
      </w:pPr>
      <w:r>
        <w:t xml:space="preserve">VI. Future Outlook: Scaling the Engineering Advantage in Germany Frankfurt</w:t>
      </w:r>
    </w:p>
    <w:p>
      <w:pPr>
        <w:pStyle w:val="FirstParagraph"/>
      </w:pPr>
      <w:r>
        <w:t xml:space="preserve">Based on Q3 performance, we recommend:</w:t>
      </w:r>
    </w:p>
    <w:p>
      <w:pPr>
        <w:numPr>
          <w:ilvl w:val="0"/>
          <w:numId w:val="1004"/>
        </w:numPr>
        <w:pStyle w:val="Compact"/>
      </w:pPr>
      <w:r>
        <w:rPr>
          <w:bCs/>
          <w:b/>
        </w:rPr>
        <w:t xml:space="preserve">Expand Engineer Headcount:</w:t>
      </w:r>
      <w:r>
        <w:t xml:space="preserve"> </w:t>
      </w:r>
      <w:r>
        <w:t xml:space="preserve">Add two more Telecommunication Engineers to Frankfurt by Q1 2024 to support anticipated growth from EU Digital Infrastructure Fund investments.</w:t>
      </w:r>
    </w:p>
    <w:p>
      <w:pPr>
        <w:numPr>
          <w:ilvl w:val="0"/>
          <w:numId w:val="1004"/>
        </w:numPr>
        <w:pStyle w:val="Compact"/>
      </w:pPr>
      <w:r>
        <w:rPr>
          <w:bCs/>
          <w:b/>
        </w:rPr>
        <w:t xml:space="preserve">Engineering-Centric Sales Training:</w:t>
      </w:r>
      <w:r>
        <w:t xml:space="preserve"> </w:t>
      </w:r>
      <w:r>
        <w:t xml:space="preserve">Integrate technical modules into all sales rep onboarding for Germany Frankfurt operations.</w:t>
      </w:r>
    </w:p>
    <w:p>
      <w:pPr>
        <w:numPr>
          <w:ilvl w:val="0"/>
          <w:numId w:val="1004"/>
        </w:numPr>
        <w:pStyle w:val="Compact"/>
      </w:pPr>
      <w:r>
        <w:rPr>
          <w:bCs/>
          <w:b/>
        </w:rPr>
        <w:t xml:space="preserve">Invest in Local Partnerships:</w:t>
      </w:r>
      <w:r>
        <w:t xml:space="preserve"> </w:t>
      </w:r>
      <w:r>
        <w:t xml:space="preserve">Co-develop 5G campus network solutions with Frankfurt University of Applied Sciences to future-proof our enterprise offerings.</w:t>
      </w:r>
    </w:p>
    <w:p>
      <w:pPr>
        <w:pStyle w:val="FirstParagraph"/>
      </w:pPr>
      <w:r>
        <w:t xml:space="preserve">The German telecom market is projected to grow at 8.2% CAGR through 2026 (Statista). With Frankfurt accounting for 34% of Germany's enterprise telecom spend, embedding engineering expertise directly into the sales motion isn't optional—it's the foundation of sustainable growth. As one client noted: "Your engineer didn't just sell a network; they designed our future."</w:t>
      </w:r>
    </w:p>
    <w:bookmarkEnd w:id="27"/>
    <w:bookmarkStart w:id="28" w:name="X3f8a50afd776fad79d2024e94ec9d62568ce60e"/>
    <w:p>
      <w:pPr>
        <w:pStyle w:val="Heading2"/>
      </w:pPr>
      <w:r>
        <w:t xml:space="preserve">VII. Conclusion: The Non-Negotiable Role of Technical Excellence</w:t>
      </w:r>
    </w:p>
    <w:p>
      <w:pPr>
        <w:pStyle w:val="FirstParagraph"/>
      </w:pPr>
      <w:r>
        <w:t xml:space="preserve">This Sales Report unequivocally proves that in the high-stakes environment of</w:t>
      </w:r>
      <w:r>
        <w:t xml:space="preserve"> </w:t>
      </w:r>
      <w:r>
        <w:rPr>
          <w:bCs/>
          <w:b/>
        </w:rPr>
        <w:t xml:space="preserve">Germany Frankfurt</w:t>
      </w:r>
      <w:r>
        <w:t xml:space="preserve">, the presence of a skilled, embedded</w:t>
      </w:r>
      <w:r>
        <w:t xml:space="preserve"> </w:t>
      </w:r>
      <w:r>
        <w:rPr>
          <w:bCs/>
          <w:b/>
        </w:rPr>
        <w:t xml:space="preserve">Telecommunication Engineer</w:t>
      </w:r>
      <w:r>
        <w:t xml:space="preserve"> </w:t>
      </w:r>
      <w:r>
        <w:t xml:space="preserve">is the single greatest differentiator for enterprise sales success. By converting technical complexity into commercial opportunity, our Frankfurt engineering team has driven revenue growth at 2.3x industry average and positioned us as the preferred telecom partner for Germany's most demanding clients. As we expand operations across German metropolitan centers, this model must be replicated—not as an add-on, but as the core of our European sales strategy.</w:t>
      </w:r>
    </w:p>
    <w:p>
      <w:pPr>
        <w:pStyle w:val="BodyText"/>
      </w:pPr>
      <w:r>
        <w:rPr>
          <w:bCs/>
          <w:b/>
        </w:rPr>
        <w:t xml:space="preserve">Prepared by:</w:t>
      </w:r>
      <w:r>
        <w:t xml:space="preserve"> </w:t>
      </w:r>
      <w:r>
        <w:t xml:space="preserve">European Sales Operations Team</w:t>
      </w:r>
      <w:r>
        <w:br/>
      </w:r>
      <w:r>
        <w:rPr>
          <w:bCs/>
          <w:b/>
        </w:rPr>
        <w:t xml:space="preserve">Contact:</w:t>
      </w:r>
      <w:r>
        <w:t xml:space="preserve"> </w:t>
      </w:r>
      <w:r>
        <w:t xml:space="preserve">sales.ops@globaltelecom.de | +49 69 1234567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Telecommunication Engineer Performance in Germany Frankfurt</dc:title>
  <dc:creator/>
  <dc:language>en</dc:language>
  <cp:keywords/>
  <dcterms:created xsi:type="dcterms:W3CDTF">2026-07-23T04:03:45Z</dcterms:created>
  <dcterms:modified xsi:type="dcterms:W3CDTF">2026-07-23T04:03:45Z</dcterms:modified>
</cp:coreProperties>
</file>

<file path=docProps/custom.xml><?xml version="1.0" encoding="utf-8"?>
<Properties xmlns="http://schemas.openxmlformats.org/officeDocument/2006/custom-properties" xmlns:vt="http://schemas.openxmlformats.org/officeDocument/2006/docPropsVTypes"/>
</file>