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Driving</w:t>
      </w:r>
      <w:r>
        <w:t xml:space="preserve"> </w:t>
      </w:r>
      <w:r>
        <w:t xml:space="preserve">Revenue</w:t>
      </w:r>
      <w:r>
        <w:t xml:space="preserve"> </w:t>
      </w:r>
      <w:r>
        <w:t xml:space="preserve">Growth</w:t>
      </w:r>
      <w:r>
        <w:t xml:space="preserve"> </w:t>
      </w:r>
      <w:r>
        <w:t xml:space="preserve">in</w:t>
      </w:r>
      <w:r>
        <w:t xml:space="preserve"> </w:t>
      </w:r>
      <w:r>
        <w:t xml:space="preserve">Indonesia</w:t>
      </w:r>
      <w:r>
        <w:t xml:space="preserve"> </w:t>
      </w:r>
      <w:r>
        <w:t xml:space="preserve">Jakarta</w:t>
      </w:r>
    </w:p>
    <w:bookmarkStart w:id="27" w:name="X77b868f9dfdfa90f740b08c22de3cd9f849eb34"/>
    <w:p>
      <w:pPr>
        <w:pStyle w:val="Heading1"/>
      </w:pPr>
      <w:r>
        <w:t xml:space="preserve">Sales Report: Telecommunication Engineer Performance Driving Revenue Growth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PT. Global Telecom Solutions (Indonesia)</w:t>
      </w:r>
      <w:r>
        <w:br/>
      </w:r>
      <w:r>
        <w:rPr>
          <w:bCs/>
          <w:b/>
        </w:rPr>
        <w:t xml:space="preserve">Region Covered:</w:t>
      </w:r>
      <w:r>
        <w:t xml:space="preserve"> </w:t>
      </w:r>
      <w:r>
        <w:t xml:space="preserve">Jakarta Metropolitan Area (DKI Jakarta)</w:t>
      </w:r>
    </w:p>
    <w:bookmarkStart w:id="20" w:name="i.-executive-summary"/>
    <w:p>
      <w:pPr>
        <w:pStyle w:val="Heading2"/>
      </w:pPr>
      <w:r>
        <w:t xml:space="preserve">I. Executive Summary</w:t>
      </w:r>
    </w:p>
    <w:p>
      <w:pPr>
        <w:pStyle w:val="FirstParagraph"/>
      </w:pPr>
      <w:r>
        <w:t xml:space="preserve">This comprehensive Sales Report details the critical role of our Telecommunication Engineers in sustaining and expanding market share within the competitive telecom landscape of Indonesia Jakarta. As the capital city drives 40% of Indonesia's digital economy, seamless network performance directly correlates with customer acquisition, retention, and upselling opportunities. During Q3 2023, strategic engineering interventions led by our Jakarta-based Telecommunication Engineers contributed to a 17.8% year-on-year increase in enterprise sales revenue and a 92% reduction in high-priority service outages across the metropolitan network. This report underscores how technical excellence at the engineering level translates directly into quantifiable sales outcomes, making the Telecommunication Engineer position indispensable to our Jakarta operations.</w:t>
      </w:r>
    </w:p>
    <w:bookmarkEnd w:id="20"/>
    <w:bookmarkStart w:id="21" w:name="X590a1ea105a2cf6717f483de58c824fd70232d9"/>
    <w:p>
      <w:pPr>
        <w:pStyle w:val="Heading2"/>
      </w:pPr>
      <w:r>
        <w:t xml:space="preserve">II. Jakarta-Specific Market Context: Why Engineering Drives Sales</w:t>
      </w:r>
    </w:p>
    <w:p>
      <w:pPr>
        <w:pStyle w:val="FirstParagraph"/>
      </w:pPr>
      <w:r>
        <w:t xml:space="preserve">Indonesia Jakarta faces unique telecom challenges that amplify the value of skilled Telecommunication Engineers. With a population exceeding 10 million and one of the world's highest mobile penetration rates (145%), network congestion during peak hours (7-9 AM, 5-8 PM) is a primary customer churn driver. In Q3, we observed that areas with unresolved signal interference—common near Jakarta's dense urban corridors like Sudirman Central Business District or Cilandak—saw 28% higher enterprise contract cancellations. Our Telecommunication Engineers in Jakarta directly addressed this by implementing AI-driven network optimization protocols, reducing congestion-related complaints by 65%. This technical solution was not just a fix; it became a key sales differentiator when pitching to corporate clients seeking reliable connectivity for their Jakarta operations.</w:t>
      </w:r>
    </w:p>
    <w:bookmarkEnd w:id="21"/>
    <w:bookmarkStart w:id="22" w:name="X86f1a2c61fba4a22425d82a76604289bd40b725"/>
    <w:p>
      <w:pPr>
        <w:pStyle w:val="Heading2"/>
      </w:pPr>
      <w:r>
        <w:t xml:space="preserve">III. Key Sales Impact Metrics Driven by Telecommunication Engineers (Jakarta)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Action Taken by Telecommunication Engineer</w:t>
            </w:r>
          </w:p>
        </w:tc>
        <w:tc>
          <w:tcPr/>
          <w:p>
            <w:pPr>
              <w:pStyle w:val="Compact"/>
              <w:jc w:val="left"/>
            </w:pPr>
            <w:r>
              <w:t xml:space="preserve">Sales Impact (Q3 2023)</w:t>
            </w:r>
          </w:p>
        </w:tc>
        <w:tc>
          <w:tcPr/>
          <w:p>
            <w:pPr>
              <w:pStyle w:val="Compact"/>
              <w:jc w:val="left"/>
            </w:pPr>
            <w:r>
              <w:t xml:space="preserve">Revenue Generated</w:t>
            </w:r>
          </w:p>
        </w:tc>
      </w:tr>
      <w:tr>
        <w:tc>
          <w:tcPr/>
          <w:p>
            <w:pPr>
              <w:pStyle w:val="Compact"/>
              <w:jc w:val="left"/>
            </w:pPr>
            <w:r>
              <w:t xml:space="preserve">Deployment of 5G small cells in Senayan Mall area, resolving coverage blackspots for enterprise clients</w:t>
            </w:r>
          </w:p>
        </w:tc>
        <w:tc>
          <w:tcPr/>
          <w:p>
            <w:pPr>
              <w:pStyle w:val="Compact"/>
              <w:jc w:val="left"/>
            </w:pPr>
            <w:r>
              <w:t xml:space="preserve">Secured 14 new corporate contracts (avg. $25K/yr)</w:t>
            </w:r>
          </w:p>
        </w:tc>
        <w:tc>
          <w:tcPr/>
          <w:p>
            <w:pPr>
              <w:pStyle w:val="Compact"/>
              <w:jc w:val="left"/>
            </w:pPr>
            <w:r>
              <w:t xml:space="preserve">$350,000</w:t>
            </w:r>
          </w:p>
        </w:tc>
      </w:tr>
      <w:tr>
        <w:tc>
          <w:tcPr/>
          <w:p>
            <w:pPr>
              <w:pStyle w:val="Compact"/>
              <w:jc w:val="left"/>
            </w:pPr>
            <w:r>
              <w:t xml:space="preserve">Proactive maintenance of fiber backbone during Monsoon season (preventing outages at 97% of critical sites)</w:t>
            </w:r>
          </w:p>
        </w:tc>
        <w:tc>
          <w:tcPr/>
          <w:p>
            <w:pPr>
              <w:pStyle w:val="Compact"/>
              <w:jc w:val="left"/>
            </w:pPr>
            <w:r>
              <w:t xml:space="preserve">Reduced enterprise churn by 22% vs. Q2</w:t>
            </w:r>
          </w:p>
        </w:tc>
        <w:tc>
          <w:tcPr/>
          <w:p>
            <w:pPr>
              <w:pStyle w:val="Compact"/>
              <w:jc w:val="left"/>
            </w:pPr>
            <w:r>
              <w:t xml:space="preserve">$1.1M retained revenue</w:t>
            </w:r>
          </w:p>
        </w:tc>
      </w:tr>
      <w:tr>
        <w:tc>
          <w:tcPr/>
          <w:p>
            <w:pPr>
              <w:pStyle w:val="Compact"/>
              <w:jc w:val="left"/>
            </w:pPr>
            <w:r>
              <w:t xml:space="preserve">Optimization of network for Jakarta Smart City IoT platform (real-time traffic/safety systems)</w:t>
            </w:r>
          </w:p>
        </w:tc>
        <w:tc>
          <w:tcPr/>
          <w:p>
            <w:pPr>
              <w:pStyle w:val="Compact"/>
              <w:jc w:val="left"/>
            </w:pPr>
            <w:r>
              <w:t xml:space="preserve">Won $850K contract with DKI Jakarta Government</w:t>
            </w:r>
          </w:p>
        </w:tc>
        <w:tc>
          <w:tcPr/>
          <w:p>
            <w:pPr>
              <w:pStyle w:val="Compact"/>
              <w:jc w:val="left"/>
            </w:pPr>
            <w:r>
              <w:t xml:space="preserve">$850,000</w:t>
            </w:r>
          </w:p>
        </w:tc>
      </w:tr>
    </w:tbl>
    <w:bookmarkEnd w:id="22"/>
    <w:bookmarkStart w:id="23" w:name="X63474e804557cbe0652b6c7a2b2359f2f39eaef"/>
    <w:p>
      <w:pPr>
        <w:pStyle w:val="Heading2"/>
      </w:pPr>
      <w:r>
        <w:t xml:space="preserve">IV. Critical Role of the Telecommunication Engineer in Indonesia Jakarta Sales Process</w:t>
      </w:r>
    </w:p>
    <w:p>
      <w:pPr>
        <w:pStyle w:val="FirstParagraph"/>
      </w:pPr>
      <w:r>
        <w:t xml:space="preserve">In the Indonesian telecom market, especially within Jakarta's enterprise sector, trust is built through technical credibility. Our Telecommunication Engineers are not just problem solvers; they are frontline sales enablers. During client presentations for major accounts like Bank Mandiri and Tokopedia's Jakarta HQ expansion, engineers co-presented network architecture diagrams, explaining how our infrastructure handles Jakarta’s specific traffic patterns and regulatory requirements (BRTI compliance). This technical depth directly increased close rates by 38% compared to standard sales pitches without engineer involvement. Furthermore, during post-sales implementation phases—where 70% of Jakarta enterprise contracts face scope challenges—the Telecommunication Engineer's on-ground presence ensured seamless installations, turning potential service disruptions into positive client testimonials. A recent survey of our top 20 Jakarta clients showed that 89% cited "engineer responsiveness" as a key factor in renewal decisions.</w:t>
      </w:r>
    </w:p>
    <w:bookmarkEnd w:id="23"/>
    <w:bookmarkStart w:id="24" w:name="Xd3cbabc188ff83cc0df587bb79651e63458f4e5"/>
    <w:p>
      <w:pPr>
        <w:pStyle w:val="Heading2"/>
      </w:pPr>
      <w:r>
        <w:t xml:space="preserve">V. Jakarta-Specific Challenges Overcome by Engineering Excellence</w:t>
      </w:r>
    </w:p>
    <w:p>
      <w:pPr>
        <w:pStyle w:val="FirstParagraph"/>
      </w:pPr>
      <w:r>
        <w:t xml:space="preserve">Operating in Indonesia Jakarta demands adaptation beyond standard engineering skills. Our team navigated:</w:t>
      </w:r>
    </w:p>
    <w:p>
      <w:pPr>
        <w:numPr>
          <w:ilvl w:val="0"/>
          <w:numId w:val="1001"/>
        </w:numPr>
        <w:pStyle w:val="Compact"/>
      </w:pPr>
      <w:r>
        <w:rPr>
          <w:bCs/>
          <w:b/>
        </w:rPr>
        <w:t xml:space="preserve">Infrastructure Constraints:</w:t>
      </w:r>
      <w:r>
        <w:t xml:space="preserve"> </w:t>
      </w:r>
      <w:r>
        <w:t xml:space="preserve">Limited physical space for new towers in densely built neighborhoods (e.g., Kebon Jeruk, Pulo Gadung) required creative solutions like rooftop co-location and hidden conduit routing—engineered by our Jakarta team to avoid 3+ months of delays.</w:t>
      </w:r>
    </w:p>
    <w:p>
      <w:pPr>
        <w:numPr>
          <w:ilvl w:val="0"/>
          <w:numId w:val="1001"/>
        </w:numPr>
        <w:pStyle w:val="Compact"/>
      </w:pPr>
      <w:r>
        <w:rPr>
          <w:bCs/>
          <w:b/>
        </w:rPr>
        <w:t xml:space="preserve">Regulatory Nuances:</w:t>
      </w:r>
      <w:r>
        <w:t xml:space="preserve"> </w:t>
      </w:r>
      <w:r>
        <w:t xml:space="preserve">Navigating local permit processes through DKI Jakarta's Dinas Perhubungan for street-level equipment installations, a task handled exclusively by our certified Telecommunication Engineers to ensure compliance and speed (reducing permit approval time from 60 to 28 days).</w:t>
      </w:r>
    </w:p>
    <w:p>
      <w:pPr>
        <w:numPr>
          <w:ilvl w:val="0"/>
          <w:numId w:val="1001"/>
        </w:numPr>
        <w:pStyle w:val="Compact"/>
      </w:pPr>
      <w:r>
        <w:rPr>
          <w:bCs/>
          <w:b/>
        </w:rPr>
        <w:t xml:space="preserve">Cultural Engagement:</w:t>
      </w:r>
      <w:r>
        <w:t xml:space="preserve"> </w:t>
      </w:r>
      <w:r>
        <w:t xml:space="preserve">Engineers trained in local communication styles (e.g., using formal "Bapak/Ibu" titles, scheduling meetings around Jakarta's heavy traffic patterns) built stronger client rapport, directly contributing to the $1.5M upsell of managed services to PT. Astra International.</w:t>
      </w:r>
    </w:p>
    <w:bookmarkEnd w:id="24"/>
    <w:bookmarkStart w:id="25" w:name="X03b9d3c4640dfea584caa173978afbe802a2f02"/>
    <w:p>
      <w:pPr>
        <w:pStyle w:val="Heading2"/>
      </w:pPr>
      <w:r>
        <w:t xml:space="preserve">VI. Strategic Recommendations for Continued Growth in Indonesia Jakarta</w:t>
      </w:r>
    </w:p>
    <w:p>
      <w:pPr>
        <w:pStyle w:val="FirstParagraph"/>
      </w:pPr>
      <w:r>
        <w:t xml:space="preserve">To capitalize on this engineering-driven sales momentum in Jakarta:</w:t>
      </w:r>
    </w:p>
    <w:p>
      <w:pPr>
        <w:numPr>
          <w:ilvl w:val="0"/>
          <w:numId w:val="1002"/>
        </w:numPr>
        <w:pStyle w:val="Compact"/>
      </w:pPr>
      <w:r>
        <w:rPr>
          <w:bCs/>
          <w:b/>
        </w:rPr>
        <w:t xml:space="preserve">Scale Engineer-Led Sales Teams:</w:t>
      </w:r>
      <w:r>
        <w:t xml:space="preserve"> </w:t>
      </w:r>
      <w:r>
        <w:t xml:space="preserve">Embed 3 additional Telecommunication Engineers within the Jakarta Enterprise Sales Unit by Q1 2024 to cover the growing demand from new industrial zones (e.g., Cakung, Pulogadung).</w:t>
      </w:r>
    </w:p>
    <w:p>
      <w:pPr>
        <w:numPr>
          <w:ilvl w:val="0"/>
          <w:numId w:val="1002"/>
        </w:numPr>
        <w:pStyle w:val="Compact"/>
      </w:pPr>
      <w:r>
        <w:rPr>
          <w:bCs/>
          <w:b/>
        </w:rPr>
        <w:t xml:space="preserve">Develop Jakarta-Specific Training:</w:t>
      </w:r>
      <w:r>
        <w:t xml:space="preserve"> </w:t>
      </w:r>
      <w:r>
        <w:t xml:space="preserve">Create certification modules focused on solving *Jakarta-centric* network issues (monsoon resilience, high-rise signal penetration) to accelerate engineer problem-solving speed by 25%.</w:t>
      </w:r>
    </w:p>
    <w:p>
      <w:pPr>
        <w:numPr>
          <w:ilvl w:val="0"/>
          <w:numId w:val="1002"/>
        </w:numPr>
        <w:pStyle w:val="Compact"/>
      </w:pPr>
      <w:r>
        <w:rPr>
          <w:bCs/>
          <w:b/>
        </w:rPr>
        <w:t xml:space="preserve">Leverage Engineering Data for Sales Insights:</w:t>
      </w:r>
      <w:r>
        <w:t xml:space="preserve"> </w:t>
      </w:r>
      <w:r>
        <w:t xml:space="preserve">Convert real-time network performance data (latency, coverage maps) from our Jakarta engineers into client-facing dashboards—proven to shorten sales cycles by 19% in pilot accounts.</w:t>
      </w:r>
    </w:p>
    <w:bookmarkEnd w:id="25"/>
    <w:bookmarkStart w:id="26" w:name="X1921bca847768d64e10cd1fa6ec2f136316242b"/>
    <w:p>
      <w:pPr>
        <w:pStyle w:val="Heading2"/>
      </w:pPr>
      <w:r>
        <w:t xml:space="preserve">VII. Conclusion: The Unbreakable Link Between Telecommunication Engineers and Sales in Indonesia Jakarta</w:t>
      </w:r>
    </w:p>
    <w:p>
      <w:pPr>
        <w:pStyle w:val="FirstParagraph"/>
      </w:pPr>
      <w:r>
        <w:t xml:space="preserve">This report unequivocally demonstrates that the Telecommunication Engineer role in Indonesia Jakarta is not a cost center—it is the engine of sustainable revenue growth. In a market where network reliability dictates brand reputation, our engineers’ ability to solve hyper-local technical challenges directly translates into higher sales velocity, premium pricing power (evident in 62% of new contracts commanding +15% premiums for "Jakarta-optimized" solutions), and client loyalty. As Jakarta continues its digital transformation under the National Digital Strategy 2025, the strategic investment in exceptional Telecommunication Engineers will be our most critical competitive asset. We project that maintaining this engineering-sales synergy will drive a 20%+ annual revenue increase for Jakarta operations through 2025. The future of telecom sales in Indonesia Jakarta belongs to teams where technical expertise and commercial acumen are inseparable—exactly what our Telecommunication Engineers deliver daily.</w:t>
      </w:r>
    </w:p>
    <w:p>
      <w:pPr>
        <w:pStyle w:val="BodyText"/>
      </w:pPr>
      <w:r>
        <w:rPr>
          <w:bCs/>
          <w:b/>
        </w:rPr>
        <w:t xml:space="preserve">Prepared By:</w:t>
      </w:r>
      <w:r>
        <w:t xml:space="preserve"> </w:t>
      </w:r>
      <w:r>
        <w:t xml:space="preserve">Arif Rahman, Sales Operations Manager, PT. Global Telecom Solutions (Jakarta)</w:t>
      </w:r>
      <w:r>
        <w:br/>
      </w:r>
      <w:r>
        <w:rPr>
          <w:bCs/>
          <w:b/>
        </w:rPr>
        <w:t xml:space="preserve">Contact:</w:t>
      </w:r>
      <w:r>
        <w:t xml:space="preserve"> </w:t>
      </w:r>
      <w:r>
        <w:t xml:space="preserve">arif.rahman@globaltelecom.id | +62 21 50876543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Driving Revenue Growth in Indonesia Jakarta</dc:title>
  <dc:creator/>
  <dc:language>en</dc:language>
  <cp:keywords/>
  <dcterms:created xsi:type="dcterms:W3CDTF">2026-09-27T20:02:57Z</dcterms:created>
  <dcterms:modified xsi:type="dcterms:W3CDTF">2026-09-27T20:02:57Z</dcterms:modified>
</cp:coreProperties>
</file>

<file path=docProps/custom.xml><?xml version="1.0" encoding="utf-8"?>
<Properties xmlns="http://schemas.openxmlformats.org/officeDocument/2006/custom-properties" xmlns:vt="http://schemas.openxmlformats.org/officeDocument/2006/docPropsVTypes"/>
</file>