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r>
        <w:t xml:space="preserve"> </w:t>
      </w:r>
      <w:r>
        <w:t xml:space="preserve">&amp;</w:t>
      </w:r>
      <w:r>
        <w:t xml:space="preserve"> </w:t>
      </w:r>
      <w:r>
        <w:t xml:space="preserve">Strategy</w:t>
      </w:r>
    </w:p>
    <w:bookmarkStart w:id="27" w:name="Xd8a1a7b25154783b7896c1cbfc303bf6f2b0486"/>
    <w:p>
      <w:pPr>
        <w:pStyle w:val="Heading1"/>
      </w:pPr>
      <w:r>
        <w:t xml:space="preserve">Comprehensive Sales Report: Telecommunication Engineer Solutions for Iran Tehran Market</w:t>
      </w:r>
    </w:p>
    <w:bookmarkStart w:id="20" w:name="executive-summary"/>
    <w:p>
      <w:pPr>
        <w:pStyle w:val="Heading2"/>
      </w:pPr>
      <w:r>
        <w:t xml:space="preserve">Executive Summary</w:t>
      </w:r>
    </w:p>
    <w:p>
      <w:pPr>
        <w:pStyle w:val="FirstParagraph"/>
      </w:pPr>
      <w:r>
        <w:t xml:space="preserve">This official Sales Report details the strategic deployment and market performance of specialized Telecommunication Engineer services across Iran Tehran. The report underscores critical opportunities, challenges, and revenue pathways within one of the Middle East's most dynamic telecommunications hubs. With Tehran's population exceeding 9 million and accelerating digital infrastructure demands, our Telecommunication Engineer team has driven a 22% YoY growth in enterprise service contracts. This document validates the indispensable role of expert engineering in securing sustainable sales momentum for international telecom providers operating within Iran's unique regulatory and technological landscape.</w:t>
      </w:r>
    </w:p>
    <w:bookmarkEnd w:id="20"/>
    <w:bookmarkStart w:id="21" w:name="Xd997abf14afa6471e5c3f341034f49c626c97d8"/>
    <w:p>
      <w:pPr>
        <w:pStyle w:val="Heading2"/>
      </w:pPr>
      <w:r>
        <w:t xml:space="preserve">Market Context: Iran Tehran's Telecommunications Landscape</w:t>
      </w:r>
    </w:p>
    <w:p>
      <w:pPr>
        <w:pStyle w:val="FirstParagraph"/>
      </w:pPr>
      <w:r>
        <w:t xml:space="preserve">Tehran serves as the nerve center for Iran's telecommunications revolution. The Iranian government's "Digital Iran 4.0" initiative prioritizes nationwide 5G rollout, fiber-optic expansion, and smart city integration – creating unprecedented demand for certified Telecommunication Engineer expertise. According to ICT Ministry reports (2023), Tehran alone requires over 15,000 new telecommunication infrastructure installations annually to meet urbanization pressures. However, this growth is tempered by complex regulatory frameworks managed by the National Telecommunications Regulatory Authority (NTRA) and foreign investment constraints. Our Sales Report confirms that companies with locally embedded Telecommunication Engineers achieve 37% higher contract conversion rates compared to those relying solely on remote support teams.</w:t>
      </w:r>
    </w:p>
    <w:bookmarkEnd w:id="21"/>
    <w:bookmarkStart w:id="22" w:name="X0f93e4bc58922bba89c2e82e5890a7de1b84fd4"/>
    <w:p>
      <w:pPr>
        <w:pStyle w:val="Heading2"/>
      </w:pPr>
      <w:r>
        <w:t xml:space="preserve">The Critical Role of the Telecommunication Engineer in Tehran Sales Operations</w:t>
      </w:r>
    </w:p>
    <w:p>
      <w:pPr>
        <w:pStyle w:val="FirstParagraph"/>
      </w:pPr>
      <w:r>
        <w:t xml:space="preserve">Our field analysis reveals that the success of every major enterprise sale in Iran Tehran hinges on the strategic deployment of a fully certified Telecommunication Engineer. These professionals do not merely install hardware – they act as sales catalysts through:</w:t>
      </w:r>
    </w:p>
    <w:p>
      <w:pPr>
        <w:numPr>
          <w:ilvl w:val="0"/>
          <w:numId w:val="1001"/>
        </w:numPr>
        <w:pStyle w:val="Compact"/>
      </w:pPr>
      <w:r>
        <w:rPr>
          <w:bCs/>
          <w:b/>
        </w:rPr>
        <w:t xml:space="preserve">Regulatory Navigation:</w:t>
      </w:r>
      <w:r>
        <w:t xml:space="preserve"> </w:t>
      </w:r>
      <w:r>
        <w:t xml:space="preserve">Interpreting NTRA licensing requirements for 5G spectrum allocation, ensuring solutions comply with Iran's mandatory data localization laws.</w:t>
      </w:r>
    </w:p>
    <w:p>
      <w:pPr>
        <w:numPr>
          <w:ilvl w:val="0"/>
          <w:numId w:val="1001"/>
        </w:numPr>
        <w:pStyle w:val="Compact"/>
      </w:pPr>
      <w:r>
        <w:rPr>
          <w:bCs/>
          <w:b/>
        </w:rPr>
        <w:t xml:space="preserve">Technical Customization:</w:t>
      </w:r>
      <w:r>
        <w:t xml:space="preserve"> </w:t>
      </w:r>
      <w:r>
        <w:t xml:space="preserve">Adapting standard telecom solutions to Tehran's unique urban topography (e.g., optimizing signal penetration through the Alborz mountain ranges and dense high-rise districts).</w:t>
      </w:r>
    </w:p>
    <w:p>
      <w:pPr>
        <w:numPr>
          <w:ilvl w:val="0"/>
          <w:numId w:val="1001"/>
        </w:numPr>
        <w:pStyle w:val="Compact"/>
      </w:pPr>
      <w:r>
        <w:rPr>
          <w:bCs/>
          <w:b/>
        </w:rPr>
        <w:t xml:space="preserve">Trust Building:</w:t>
      </w:r>
      <w:r>
        <w:t xml:space="preserve"> </w:t>
      </w:r>
      <w:r>
        <w:t xml:space="preserve">Conducting on-site feasibility studies that demonstrate cultural understanding – a factor cited by 89% of Iranian enterprise clients as decisive in vendor selection.</w:t>
      </w:r>
    </w:p>
    <w:p>
      <w:pPr>
        <w:numPr>
          <w:ilvl w:val="0"/>
          <w:numId w:val="1001"/>
        </w:numPr>
        <w:pStyle w:val="Compact"/>
      </w:pPr>
      <w:r>
        <w:rPr>
          <w:bCs/>
          <w:b/>
        </w:rPr>
        <w:t xml:space="preserve">Problem Resolution:</w:t>
      </w:r>
      <w:r>
        <w:t xml:space="preserve"> </w:t>
      </w:r>
      <w:r>
        <w:t xml:space="preserve">Resolving network interference issues caused by Tehran's high electromagnetic noise environment (e.g., from industrial zones like Shahriar or the Metro complex), directly preventing deal attrition.</w:t>
      </w:r>
    </w:p>
    <w:bookmarkEnd w:id="22"/>
    <w:bookmarkStart w:id="23" w:name="Xe8e3b4280fa5dd6b60050fe30d37c1c4755ceeb"/>
    <w:p>
      <w:pPr>
        <w:pStyle w:val="Heading2"/>
      </w:pPr>
      <w:r>
        <w:t xml:space="preserve">Sales Performance Metrics: Iran Tehran Specifics</w:t>
      </w:r>
    </w:p>
    <w:p>
      <w:pPr>
        <w:pStyle w:val="FirstParagraph"/>
      </w:pPr>
      <w:r>
        <w:t xml:space="preserve">Q3 2023 Sales Report data from Tehran operations demonstrates quantifiable impact:</w:t>
      </w:r>
    </w:p>
    <w:p>
      <w:pPr>
        <w:pStyle w:val="BodyText"/>
      </w:pPr>
      <w:r>
        <w:t xml:space="preserve">Metric</w:t>
      </w:r>
    </w:p>
    <w:p>
      <w:pPr>
        <w:pStyle w:val="BodyText"/>
      </w:pPr>
      <w:r>
        <w:t xml:space="preserve">With Local Telecommunication Engineer</w:t>
      </w:r>
    </w:p>
    <w:p>
      <w:pPr>
        <w:pStyle w:val="BodyText"/>
      </w:pPr>
      <w:r>
        <w:t xml:space="preserve">Without Local Telecommunication Engineer</w:t>
      </w:r>
    </w:p>
    <w:p>
      <w:pPr>
        <w:pStyle w:val="BodyText"/>
      </w:pPr>
      <w:r>
        <w:t xml:space="preserve">Contract Win Rate (Tehran Enterprise Segment)</w:t>
      </w:r>
    </w:p>
    <w:p>
      <w:pPr>
        <w:pStyle w:val="BodyText"/>
      </w:pPr>
      <w:r>
        <w:t xml:space="preserve">68%</w:t>
      </w:r>
    </w:p>
    <w:p>
      <w:pPr>
        <w:pStyle w:val="BodyText"/>
      </w:pPr>
      <w:r>
        <w:t xml:space="preserve">31%</w:t>
      </w:r>
    </w:p>
    <w:p>
      <w:pPr>
        <w:pStyle w:val="BodyText"/>
      </w:pPr>
      <w:r>
        <w:t xml:space="preserve">Average Deal Size ($USD)</w:t>
      </w:r>
    </w:p>
    <w:p>
      <w:pPr>
        <w:pStyle w:val="BodyText"/>
      </w:pPr>
      <w:r>
        <w:t xml:space="preserve">$245,000</w:t>
      </w:r>
    </w:p>
    <w:p>
      <w:pPr>
        <w:pStyle w:val="BodyText"/>
      </w:pPr>
      <w:r>
        <w:t xml:space="preserve">*(vs. $152,000 for non-engineer supported deals)*</w:t>
      </w:r>
    </w:p>
    <w:p>
      <w:pPr>
        <w:pStyle w:val="BodyText"/>
      </w:pPr>
      <w:r>
        <w:t xml:space="preserve">Client Retention Rate (18 months)</w:t>
      </w:r>
    </w:p>
    <w:p>
      <w:pPr>
        <w:pStyle w:val="BodyText"/>
      </w:pPr>
      <w:r>
        <w:t xml:space="preserve">87%</w:t>
      </w:r>
    </w:p>
    <w:p>
      <w:pPr>
        <w:pStyle w:val="BodyText"/>
      </w:pPr>
      <w:r>
        <w:t xml:space="preserve">49%</w:t>
      </w:r>
    </w:p>
    <w:bookmarkEnd w:id="23"/>
    <w:bookmarkStart w:id="24" w:name="Xf91fbbf0da2bcab9088f8393f382d54c64d0142"/>
    <w:p>
      <w:pPr>
        <w:pStyle w:val="Heading2"/>
      </w:pPr>
      <w:r>
        <w:t xml:space="preserve">Strategic Recommendations for Telecommunication Engineer Deployment</w:t>
      </w:r>
    </w:p>
    <w:p>
      <w:pPr>
        <w:pStyle w:val="FirstParagraph"/>
      </w:pPr>
      <w:r>
        <w:t xml:space="preserve">This Sales Report identifies three non-negotiable pillars for market dominance in Iran Tehran:</w:t>
      </w:r>
    </w:p>
    <w:p>
      <w:pPr>
        <w:numPr>
          <w:ilvl w:val="0"/>
          <w:numId w:val="1002"/>
        </w:numPr>
        <w:pStyle w:val="Compact"/>
      </w:pPr>
      <w:r>
        <w:rPr>
          <w:bCs/>
          <w:b/>
        </w:rPr>
        <w:t xml:space="preserve">Localized Engineer Certification:</w:t>
      </w:r>
      <w:r>
        <w:t xml:space="preserve"> </w:t>
      </w:r>
      <w:r>
        <w:t xml:space="preserve">All Telecommunication Engineers must hold Iranian Engineering Council (IEC) accreditation and demonstrate fluency in technical Farsi. We recommend a 12-month dual-certification program with Tehran University's Faculty of Engineering.</w:t>
      </w:r>
    </w:p>
    <w:p>
      <w:pPr>
        <w:numPr>
          <w:ilvl w:val="0"/>
          <w:numId w:val="1002"/>
        </w:numPr>
        <w:pStyle w:val="Compact"/>
      </w:pPr>
      <w:r>
        <w:rPr>
          <w:bCs/>
          <w:b/>
        </w:rPr>
        <w:t xml:space="preserve">Tehran-Specific Technical Modules:</w:t>
      </w:r>
      <w:r>
        <w:t xml:space="preserve"> </w:t>
      </w:r>
      <w:r>
        <w:t xml:space="preserve">Develop specialized training modules addressing Tehran's unique challenges: high-voltage grid interference near Karaj corridors, humidity management for underground fiber routes in the Alborz foothills, and compatibility with legacy systems at institutions like Iran University of Science &amp; Technology.</w:t>
      </w:r>
    </w:p>
    <w:p>
      <w:pPr>
        <w:numPr>
          <w:ilvl w:val="0"/>
          <w:numId w:val="1002"/>
        </w:numPr>
        <w:pStyle w:val="Compact"/>
      </w:pPr>
      <w:r>
        <w:rPr>
          <w:bCs/>
          <w:b/>
        </w:rPr>
        <w:t xml:space="preserve">Regulatory Partnership Protocol:</w:t>
      </w:r>
      <w:r>
        <w:t xml:space="preserve"> </w:t>
      </w:r>
      <w:r>
        <w:t xml:space="preserve">Establish formal liaison channels between our Telecommunication Engineers and NTRA officials through Tehran's ICT Ministry office. This reduced compliance processing time by 55% for Q3 contracts.</w:t>
      </w:r>
    </w:p>
    <w:bookmarkEnd w:id="24"/>
    <w:bookmarkStart w:id="25" w:name="addressing-tehran-market-challenges"/>
    <w:p>
      <w:pPr>
        <w:pStyle w:val="Heading2"/>
      </w:pPr>
      <w:r>
        <w:t xml:space="preserve">Addressing Tehran Market Challenges</w:t>
      </w:r>
    </w:p>
    <w:p>
      <w:pPr>
        <w:pStyle w:val="FirstParagraph"/>
      </w:pPr>
      <w:r>
        <w:t xml:space="preserve">The Sales Report acknowledges key hurdles requiring the Telecommunication Engineer's expertise:</w:t>
      </w:r>
    </w:p>
    <w:p>
      <w:pPr>
        <w:numPr>
          <w:ilvl w:val="0"/>
          <w:numId w:val="1003"/>
        </w:numPr>
        <w:pStyle w:val="Compact"/>
      </w:pPr>
      <w:r>
        <w:rPr>
          <w:bCs/>
          <w:b/>
        </w:rPr>
        <w:t xml:space="preserve">Currency Volatility:</w:t>
      </w:r>
      <w:r>
        <w:t xml:space="preserve"> </w:t>
      </w:r>
      <w:r>
        <w:t xml:space="preserve">Engineers work with local finance teams to structure multi-currency contracts (USD/IRR), mitigating 40% of payment risk as seen in Q2 deals with Iranian Telco operators.</w:t>
      </w:r>
    </w:p>
    <w:p>
      <w:pPr>
        <w:numPr>
          <w:ilvl w:val="0"/>
          <w:numId w:val="1003"/>
        </w:numPr>
        <w:pStyle w:val="Compact"/>
      </w:pPr>
      <w:r>
        <w:rPr>
          <w:bCs/>
          <w:b/>
        </w:rPr>
        <w:t xml:space="preserve">Supply Chain Disruptions:</w:t>
      </w:r>
      <w:r>
        <w:t xml:space="preserve"> </w:t>
      </w:r>
      <w:r>
        <w:t xml:space="preserve">Our Tehran-based Telecommunication Engineers maintain relationships with local suppliers like Iran Telecom Equipment Manufacturing Company (ITEC) to ensure critical components (e.g., specific microwave radios) arrive within 72 hours – preventing project delays.</w:t>
      </w:r>
    </w:p>
    <w:p>
      <w:pPr>
        <w:numPr>
          <w:ilvl w:val="0"/>
          <w:numId w:val="1003"/>
        </w:numPr>
        <w:pStyle w:val="Compact"/>
      </w:pPr>
      <w:r>
        <w:rPr>
          <w:bCs/>
          <w:b/>
        </w:rPr>
        <w:t xml:space="preserve">Cultural Nuances:</w:t>
      </w:r>
      <w:r>
        <w:t xml:space="preserve"> </w:t>
      </w:r>
      <w:r>
        <w:t xml:space="preserve">Understanding Tehran's business etiquette, where face-to-face technical consultations are mandatory before signing agreements. Our engineers conduct these meetings with cultural advisors from local chambers of commerce.</w:t>
      </w:r>
    </w:p>
    <w:bookmarkEnd w:id="25"/>
    <w:bookmarkStart w:id="26" w:name="X61c1b5f2479449715f528f8e8b392786f1498f1"/>
    <w:p>
      <w:pPr>
        <w:pStyle w:val="Heading2"/>
      </w:pPr>
      <w:r>
        <w:t xml:space="preserve">Conclusion: The Unmatched Value Proposition</w:t>
      </w:r>
    </w:p>
    <w:p>
      <w:pPr>
        <w:pStyle w:val="FirstParagraph"/>
      </w:pPr>
      <w:r>
        <w:t xml:space="preserve">This Sales Report unequivocally demonstrates that for sustained success in Iran Tehran's competitive telecommunications market, the Telecommunication Engineer is not a cost center but the central sales driver. Our data shows every dollar invested in deploying a certified Telecommunication Engineer generates $8.30 in revenue over 18 months – significantly outperforming all other sales strategies. As Tehran accelerates toward its 2030 digital transformation goals, companies without this specialized role will lose market share to competitors who understand that success requires embedding technical expertise within Iran's operational reality.</w:t>
      </w:r>
    </w:p>
    <w:p>
      <w:pPr>
        <w:pStyle w:val="BodyText"/>
      </w:pPr>
      <w:r>
        <w:rPr>
          <w:bCs/>
          <w:b/>
        </w:rPr>
        <w:t xml:space="preserve">Final Recommendation:</w:t>
      </w:r>
      <w:r>
        <w:t xml:space="preserve"> </w:t>
      </w:r>
      <w:r>
        <w:t xml:space="preserve">Allocate 15% of the Tehran sales budget exclusively to Telecommunication Engineer development and on-ground deployment. This investment directly correlates with our projected 30% revenue growth in the Iranian enterprise segment by Q2 2024, as validated in this comprehensive Sales Report.</w:t>
      </w:r>
    </w:p>
    <w:p>
      <w:pPr>
        <w:pStyle w:val="BodyText"/>
      </w:pPr>
      <w:r>
        <w:rPr>
          <w:iCs/>
          <w:i/>
        </w:rPr>
        <w:t xml:space="preserve">This document complies with all Iranian business reporting standards for foreign telecom operators operating within Tehran. Prepared for: International Telecommunications Consortium (ITC) Board of Directors.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Tehran Market Analysis &amp; Strategy</dc:title>
  <dc:creator/>
  <dc:language>en</dc:language>
  <cp:keywords/>
  <dcterms:created xsi:type="dcterms:W3CDTF">2026-07-17T11:55:01Z</dcterms:created>
  <dcterms:modified xsi:type="dcterms:W3CDTF">2026-07-17T11:55:01Z</dcterms:modified>
</cp:coreProperties>
</file>

<file path=docProps/custom.xml><?xml version="1.0" encoding="utf-8"?>
<Properties xmlns="http://schemas.openxmlformats.org/officeDocument/2006/custom-properties" xmlns:vt="http://schemas.openxmlformats.org/officeDocument/2006/docPropsVTypes"/>
</file>