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Telecommunication</w:t>
      </w:r>
      <w:r>
        <w:t xml:space="preserve"> </w:t>
      </w:r>
      <w:r>
        <w:t xml:space="preserve">Engineer</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2636ddc56c44902a123bfed098852a791e0eefa"/>
    <w:p>
      <w:pPr>
        <w:pStyle w:val="Heading1"/>
      </w:pPr>
      <w:r>
        <w:t xml:space="preserve">Comprehensive Sales Report: Telecommunication Engineering Solutions in Kazakhstan Almaty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 Department</w:t>
      </w:r>
      <w:r>
        <w:br/>
      </w:r>
      <w:r>
        <w:rPr>
          <w:bCs/>
          <w:b/>
        </w:rPr>
        <w:t xml:space="preserve">Prepared By:</w:t>
      </w:r>
      <w:r>
        <w:t xml:space="preserve"> </w:t>
      </w:r>
      <w:r>
        <w:t xml:space="preserve">Regional Sales &amp; Technical Strategy Division</w:t>
      </w:r>
    </w:p>
    <w:bookmarkStart w:id="20" w:name="i.-executive-summary"/>
    <w:p>
      <w:pPr>
        <w:pStyle w:val="Heading2"/>
      </w:pPr>
      <w:r>
        <w:t xml:space="preserve">I. Executive Summary</w:t>
      </w:r>
    </w:p>
    <w:p>
      <w:pPr>
        <w:pStyle w:val="FirstParagraph"/>
      </w:pPr>
      <w:r>
        <w:t xml:space="preserve">This Sales Report details the strategic performance and market positioning of Telecommunication Engineering services within Kazakhstan's largest economic hub, Almaty. The analysis confirms a robust 32% year-over-year growth in demand for advanced network infrastructure solutions, driven by Kazakhstan's national "Digital Kazakhstan" initiative and Almaty's status as a critical technology corridor in Central Asia. Key success factors include our specialized Telecommunication Engineer teams' technical execution capabilities and localized market understanding, directly contributing to a 47% increase in enterprise contracts this quarter within the Almaty region.</w:t>
      </w:r>
    </w:p>
    <w:bookmarkEnd w:id="20"/>
    <w:bookmarkStart w:id="21" w:name="X291c9a819ea856963e78bd970db5f72a2da1b8d"/>
    <w:p>
      <w:pPr>
        <w:pStyle w:val="Heading2"/>
      </w:pPr>
      <w:r>
        <w:t xml:space="preserve">II. Market Context: Kazakhstan Almaty's Telecommunications Landscape</w:t>
      </w:r>
    </w:p>
    <w:p>
      <w:pPr>
        <w:pStyle w:val="FirstParagraph"/>
      </w:pPr>
      <w:r>
        <w:t xml:space="preserve">Almaty remains the epicenter of Kazakhstan's digital transformation, housing 35% of the nation's high-tech enterprises and hosting major data centers for Kazakhtelecom, Kcell, and Beeline. The city faces unique challenges: rapid urban expansion (adding 150K new residents annually), extreme climate variations affecting infrastructure resilience (from -30°C winters to +40°C summers), and dense population centers requiring next-generation network density. Our Telecommunication Engineers have deployed specialized solutions addressing these Almaty-specific demands, including:</w:t>
      </w:r>
    </w:p>
    <w:p>
      <w:pPr>
        <w:numPr>
          <w:ilvl w:val="0"/>
          <w:numId w:val="1001"/>
        </w:numPr>
        <w:pStyle w:val="Compact"/>
      </w:pPr>
      <w:r>
        <w:t xml:space="preserve">5G small-cell networks optimized for multi-story commercial districts (e.g., Republic Street, Central Park)</w:t>
      </w:r>
    </w:p>
    <w:p>
      <w:pPr>
        <w:numPr>
          <w:ilvl w:val="0"/>
          <w:numId w:val="1001"/>
        </w:numPr>
        <w:pStyle w:val="Compact"/>
      </w:pPr>
      <w:r>
        <w:t xml:space="preserve">Fiber-backhaul systems resilient to Medeu Valley weather fluctuations</w:t>
      </w:r>
    </w:p>
    <w:p>
      <w:pPr>
        <w:numPr>
          <w:ilvl w:val="0"/>
          <w:numId w:val="1001"/>
        </w:numPr>
        <w:pStyle w:val="Compact"/>
      </w:pPr>
      <w:r>
        <w:t xml:space="preserve">IoT infrastructure for smart city projects like Almaty's "Intelligent Traffic Management" system</w:t>
      </w:r>
    </w:p>
    <w:bookmarkEnd w:id="21"/>
    <w:bookmarkStart w:id="22" w:name="Xb146091e8b5c5be1632785b9549a6126817de4c"/>
    <w:p>
      <w:pPr>
        <w:pStyle w:val="Heading2"/>
      </w:pPr>
      <w:r>
        <w:t xml:space="preserve">III. Sales Performance Analysis: Telecommunication Engineer Impact</w:t>
      </w:r>
    </w:p>
    <w:p>
      <w:pPr>
        <w:pStyle w:val="FirstParagraph"/>
      </w:pPr>
      <w:r>
        <w:t xml:space="preserve">The role of the Telecommunication Engineer is pivotal in converting technical capability into commercial success. Unlike generic sales roles, our engineers function as value architects—translating client business needs (e.g., "reduce network downtime for Almaty-based e-commerce firms by 50%") into engineered solutions. This directly influenced quarterly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Almaty Client Segment</w:t>
            </w:r>
          </w:p>
        </w:tc>
        <w:tc>
          <w:tcPr/>
          <w:p>
            <w:pPr>
              <w:pStyle w:val="Compact"/>
              <w:jc w:val="left"/>
            </w:pPr>
            <w:r>
              <w:t xml:space="preserve">% Revenue Growth (Q3 2023)</w:t>
            </w:r>
          </w:p>
        </w:tc>
        <w:tc>
          <w:tcPr/>
          <w:p>
            <w:pPr>
              <w:pStyle w:val="Compact"/>
              <w:jc w:val="left"/>
            </w:pPr>
            <w:r>
              <w:t xml:space="preserve">Key Engineer Contribution</w:t>
            </w:r>
          </w:p>
        </w:tc>
      </w:tr>
      <w:tr>
        <w:tc>
          <w:tcPr/>
          <w:p>
            <w:pPr>
              <w:pStyle w:val="Compact"/>
              <w:jc w:val="left"/>
            </w:pPr>
            <w:r>
              <w:t xml:space="preserve">5G Enterprise Campus Networks</w:t>
            </w:r>
          </w:p>
        </w:tc>
        <w:tc>
          <w:tcPr/>
          <w:p>
            <w:pPr>
              <w:pStyle w:val="Compact"/>
              <w:jc w:val="left"/>
            </w:pPr>
            <w:r>
              <w:t xml:space="preserve">Tier-1 Financial Institutions (Almaty HQs)</w:t>
            </w:r>
          </w:p>
        </w:tc>
        <w:tc>
          <w:tcPr/>
          <w:p>
            <w:pPr>
              <w:pStyle w:val="Compact"/>
              <w:jc w:val="left"/>
            </w:pPr>
            <w:r>
              <w:t xml:space="preserve">+68%</w:t>
            </w:r>
          </w:p>
        </w:tc>
        <w:tc>
          <w:tcPr/>
          <w:p>
            <w:pPr>
              <w:pStyle w:val="Compact"/>
              <w:jc w:val="left"/>
            </w:pPr>
            <w:r>
              <w:t xml:space="preserve">Designing low-latency networks for trading floors; resolving 40% of client-specific RF interference issues</w:t>
            </w:r>
          </w:p>
        </w:tc>
      </w:tr>
      <w:tr>
        <w:tc>
          <w:tcPr/>
          <w:p>
            <w:pPr>
              <w:pStyle w:val="Compact"/>
              <w:jc w:val="left"/>
            </w:pPr>
            <w:r>
              <w:t xml:space="preserve">Government IoT Infrastructure</w:t>
            </w:r>
          </w:p>
        </w:tc>
        <w:tc>
          <w:tcPr/>
          <w:p>
            <w:pPr>
              <w:pStyle w:val="Compact"/>
              <w:jc w:val="left"/>
            </w:pPr>
            <w:r>
              <w:t xml:space="preserve">Almaty City Administration</w:t>
            </w:r>
          </w:p>
        </w:tc>
        <w:tc>
          <w:tcPr/>
          <w:p>
            <w:pPr>
              <w:pStyle w:val="Compact"/>
              <w:jc w:val="left"/>
            </w:pPr>
            <w:r>
              <w:t xml:space="preserve">+52%</w:t>
            </w:r>
          </w:p>
        </w:tc>
        <w:tc>
          <w:tcPr/>
          <w:p>
            <w:pPr>
              <w:pStyle w:val="Compact"/>
              <w:jc w:val="left"/>
            </w:pPr>
            <w:r>
              <w:t xml:space="preserve">Deploying weather-adaptive sensor networks for flood monitoring; optimizing deployment costs by 27%</w:t>
            </w:r>
          </w:p>
        </w:tc>
      </w:tr>
      <w:tr>
        <w:tc>
          <w:tcPr/>
          <w:p>
            <w:pPr>
              <w:pStyle w:val="Compact"/>
              <w:jc w:val="left"/>
            </w:pPr>
            <w:r>
              <w:t xml:space="preserve">Fiber-to-the-Home (FTTH) Expansion</w:t>
            </w:r>
          </w:p>
        </w:tc>
        <w:tc>
          <w:tcPr/>
          <w:p>
            <w:pPr>
              <w:pStyle w:val="Compact"/>
              <w:jc w:val="left"/>
            </w:pPr>
            <w:r>
              <w:t xml:space="preserve">Residential Developers (Almaty New Districts)</w:t>
            </w:r>
          </w:p>
        </w:tc>
        <w:tc>
          <w:tcPr/>
          <w:p>
            <w:pPr>
              <w:pStyle w:val="Compact"/>
              <w:jc w:val="left"/>
            </w:pPr>
            <w:r>
              <w:t xml:space="preserve">+39%</w:t>
            </w:r>
          </w:p>
        </w:tc>
        <w:tc>
          <w:tcPr/>
          <w:p>
            <w:pPr>
              <w:pStyle w:val="Compact"/>
              <w:jc w:val="left"/>
            </w:pPr>
            <w:r>
              <w:t xml:space="preserve">Engineering cost-effective trenchless installation methods for historic neighborhoods</w:t>
            </w:r>
          </w:p>
        </w:tc>
      </w:tr>
    </w:tbl>
    <w:bookmarkEnd w:id="22"/>
    <w:bookmarkStart w:id="23" w:name="X4b3337a373fb359fde3874caebf081db0811e49"/>
    <w:p>
      <w:pPr>
        <w:pStyle w:val="Heading2"/>
      </w:pPr>
      <w:r>
        <w:t xml:space="preserve">IV. Almaty-Specific Technical Challenges &amp; Solutions</w:t>
      </w:r>
    </w:p>
    <w:p>
      <w:pPr>
        <w:pStyle w:val="FirstParagraph"/>
      </w:pPr>
      <w:r>
        <w:t xml:space="preserve">The Telecommunication Engineer role in Kazakhstan demands hyper-local expertise. In Almaty, our teams addressed critical constraints:</w:t>
      </w:r>
    </w:p>
    <w:p>
      <w:pPr>
        <w:pStyle w:val="BodyText"/>
      </w:pPr>
      <w:r>
        <w:rPr>
          <w:bCs/>
          <w:b/>
        </w:rPr>
        <w:t xml:space="preserve">Challenge 1: Permafrost Ground Conditions (e.g., Zhetisu District)</w:t>
      </w:r>
      <w:r>
        <w:br/>
      </w:r>
      <w:r>
        <w:rPr>
          <w:iCs/>
          <w:i/>
        </w:rPr>
        <w:t xml:space="preserve">Solution:</w:t>
      </w:r>
      <w:r>
        <w:t xml:space="preserve"> </w:t>
      </w:r>
      <w:r>
        <w:t xml:space="preserve">Engineers adapted cable burial techniques using thermal insulation materials and dynamic depth mapping, reducing installation time by 35% and preventing future frost heave incidents. This directly supported a $2.8M municipal contract win.</w:t>
      </w:r>
    </w:p>
    <w:p>
      <w:pPr>
        <w:pStyle w:val="BodyText"/>
      </w:pPr>
      <w:r>
        <w:rPr>
          <w:bCs/>
          <w:b/>
        </w:rPr>
        <w:t xml:space="preserve">Challenge 2: High-Density Urban Signal Interference</w:t>
      </w:r>
      <w:r>
        <w:br/>
      </w:r>
      <w:r>
        <w:rPr>
          <w:iCs/>
          <w:i/>
        </w:rPr>
        <w:t xml:space="preserve">Solution:</w:t>
      </w:r>
      <w:r>
        <w:t xml:space="preserve"> </w:t>
      </w:r>
      <w:r>
        <w:t xml:space="preserve">Our Almaty-based engineering team deployed AI-driven spectrum analyzers to identify and mitigate interference from legacy systems in Central Business District (CBD) office towers—critical for securing a $4.1M deal with Kazakhstan's largest bank.</w:t>
      </w:r>
    </w:p>
    <w:p>
      <w:pPr>
        <w:pStyle w:val="BodyText"/>
      </w:pPr>
      <w:r>
        <w:rPr>
          <w:bCs/>
          <w:b/>
        </w:rPr>
        <w:t xml:space="preserve">Challenge 3: Cross-Regional Integration Demands</w:t>
      </w:r>
      <w:r>
        <w:br/>
      </w:r>
      <w:r>
        <w:rPr>
          <w:iCs/>
          <w:i/>
        </w:rPr>
        <w:t xml:space="preserve">Solution:</w:t>
      </w:r>
      <w:r>
        <w:t xml:space="preserve"> </w:t>
      </w:r>
      <w:r>
        <w:t xml:space="preserve">Engineers standardized protocols between Almaty's network and Astana (Nur-Sultan) facilities, enabling seamless data transfer for national logistics firms. This technical bridge drove a 22% increase in nationwide service contracts.</w:t>
      </w:r>
    </w:p>
    <w:bookmarkEnd w:id="23"/>
    <w:bookmarkStart w:id="24" w:name="Xa9fda69c37b80d062ba2dd96d4eba5c1019bd43"/>
    <w:p>
      <w:pPr>
        <w:pStyle w:val="Heading2"/>
      </w:pPr>
      <w:r>
        <w:t xml:space="preserve">V. Competitive Differentiation: Why Almaty Clients Choose Our Telecommunication Engineers</w:t>
      </w:r>
    </w:p>
    <w:p>
      <w:pPr>
        <w:pStyle w:val="FirstParagraph"/>
      </w:pPr>
      <w:r>
        <w:t xml:space="preserve">While competitors offer generic telecom services, our Almaty-based Telecommunication Engineers provide three distinct advantages:</w:t>
      </w:r>
    </w:p>
    <w:p>
      <w:pPr>
        <w:numPr>
          <w:ilvl w:val="0"/>
          <w:numId w:val="1002"/>
        </w:numPr>
        <w:pStyle w:val="Compact"/>
      </w:pPr>
      <w:r>
        <w:rPr>
          <w:bCs/>
          <w:b/>
        </w:rPr>
        <w:t xml:space="preserve">Local Regulatory Mastery:</w:t>
      </w:r>
      <w:r>
        <w:t xml:space="preserve"> </w:t>
      </w:r>
      <w:r>
        <w:t xml:space="preserve">Deep knowledge of Kazakhstani Communications Ministry (KCM) regulations (e.g., license requirements for 5G spectrum use in urban zones), accelerating project approvals by 40%.</w:t>
      </w:r>
    </w:p>
    <w:p>
      <w:pPr>
        <w:numPr>
          <w:ilvl w:val="0"/>
          <w:numId w:val="1002"/>
        </w:numPr>
        <w:pStyle w:val="Compact"/>
      </w:pPr>
      <w:r>
        <w:rPr>
          <w:bCs/>
          <w:b/>
        </w:rPr>
        <w:t xml:space="preserve">Cultural &amp; Linguistic Fluency:</w:t>
      </w:r>
      <w:r>
        <w:t xml:space="preserve"> </w:t>
      </w:r>
      <w:r>
        <w:t xml:space="preserve">Engineers fluent in Kazakh and Russian communicate seamlessly with government stakeholders and local vendors—avoiding costly misalignment during Almaty's complex procurement cycles.</w:t>
      </w:r>
    </w:p>
    <w:p>
      <w:pPr>
        <w:numPr>
          <w:ilvl w:val="0"/>
          <w:numId w:val="1002"/>
        </w:numPr>
        <w:pStyle w:val="Compact"/>
      </w:pPr>
      <w:r>
        <w:rPr>
          <w:bCs/>
          <w:b/>
        </w:rPr>
        <w:t xml:space="preserve">Climate-Adaptive Engineering:</w:t>
      </w:r>
      <w:r>
        <w:t xml:space="preserve"> </w:t>
      </w:r>
      <w:r>
        <w:t xml:space="preserve">Patented thermal management systems for network hardware, tested specifically in Almaty's environmental extremes, reducing post-installation maintenance costs by 31% (per client ROI reports).</w:t>
      </w:r>
    </w:p>
    <w:bookmarkEnd w:id="24"/>
    <w:bookmarkStart w:id="25" w:name="Xf78e93489312d816a95c2a597d79d224bcce2fd"/>
    <w:p>
      <w:pPr>
        <w:pStyle w:val="Heading2"/>
      </w:pPr>
      <w:r>
        <w:t xml:space="preserve">VI. Strategic Recommendations for Kazakhstan Almaty Market Expansion</w:t>
      </w:r>
    </w:p>
    <w:p>
      <w:pPr>
        <w:pStyle w:val="FirstParagraph"/>
      </w:pPr>
      <w:r>
        <w:t xml:space="preserve">Based on this Sales Report, we recommend:</w:t>
      </w:r>
    </w:p>
    <w:p>
      <w:pPr>
        <w:numPr>
          <w:ilvl w:val="0"/>
          <w:numId w:val="1003"/>
        </w:numPr>
        <w:pStyle w:val="Compact"/>
      </w:pPr>
      <w:r>
        <w:rPr>
          <w:bCs/>
          <w:b/>
        </w:rPr>
        <w:t xml:space="preserve">Establish an Almaty Engineering Innovation Hub:</w:t>
      </w:r>
      <w:r>
        <w:t xml:space="preserve"> </w:t>
      </w:r>
      <w:r>
        <w:t xml:space="preserve">Dedicate 15% of our engineering staff to R&amp;D focused exclusively on Almaty's infrastructure challenges (e.g., drone-assisted network inspections in mountainous suburbs).</w:t>
      </w:r>
    </w:p>
    <w:p>
      <w:pPr>
        <w:numPr>
          <w:ilvl w:val="0"/>
          <w:numId w:val="1003"/>
        </w:numPr>
        <w:pStyle w:val="Compact"/>
      </w:pPr>
      <w:r>
        <w:rPr>
          <w:bCs/>
          <w:b/>
        </w:rPr>
        <w:t xml:space="preserve">Leverage "Digital Kazakhstan" Government Contracts:</w:t>
      </w:r>
      <w:r>
        <w:t xml:space="preserve"> </w:t>
      </w:r>
      <w:r>
        <w:t xml:space="preserve">Target state-funded projects like the $120M fiber grid expansion, where our engineers' regulatory expertise positions us as preferred bidders.</w:t>
      </w:r>
    </w:p>
    <w:p>
      <w:pPr>
        <w:numPr>
          <w:ilvl w:val="0"/>
          <w:numId w:val="1003"/>
        </w:numPr>
        <w:pStyle w:val="Compact"/>
      </w:pPr>
      <w:r>
        <w:rPr>
          <w:bCs/>
          <w:b/>
        </w:rPr>
        <w:t xml:space="preserve">Develop Client Success Metrics:</w:t>
      </w:r>
      <w:r>
        <w:t xml:space="preserve"> </w:t>
      </w:r>
      <w:r>
        <w:t xml:space="preserve">Track and report to Almaty clients how Telecommunication Engineers directly impact their KPIs (e.g., "Our network reduced your call drop rate by 62% in Almaty CBD").</w:t>
      </w:r>
    </w:p>
    <w:bookmarkEnd w:id="25"/>
    <w:bookmarkStart w:id="26" w:name="Xb39011058645f1f03e031d8ff3be8520734143e"/>
    <w:p>
      <w:pPr>
        <w:pStyle w:val="Heading2"/>
      </w:pPr>
      <w:r>
        <w:t xml:space="preserve">VII. Conclusion: Engineering Excellence Driving Sales Success in Kazakhstan Almaty</w:t>
      </w:r>
    </w:p>
    <w:p>
      <w:pPr>
        <w:pStyle w:val="FirstParagraph"/>
      </w:pPr>
      <w:r>
        <w:t xml:space="preserve">This Sales Report underscores that the Telecommunication Engineer is not merely a technical role but the central catalyst for revenue growth in Kazakhstan's most dynamic market. In Almaty, where infrastructure demands are exceptionally complex and competitive, our engineers' localized expertise directly translates into superior client retention (92% renewal rate), larger contract sizes (+$185K average deal value), and accelerated sales cycles. As Kazakhstan accelerates its digital economy ambitions under the "Digital Kazakhstan 2030" roadmap, Almaty will remain the critical battleground for telecom innovation—where only those with deep engineering roots and market-specific capabilities will succeed. We project that sustained investment in our Almaty Telecommunication Engineer corps will drive 55%+ revenue growth in Kazakhstan by Q4 2024.</w:t>
      </w:r>
    </w:p>
    <w:p>
      <w:pPr>
        <w:pStyle w:val="BodyText"/>
      </w:pPr>
      <w:r>
        <w:rPr>
          <w:bCs/>
          <w:b/>
        </w:rPr>
        <w:t xml:space="preserve">Appendix A:</w:t>
      </w:r>
      <w:r>
        <w:t xml:space="preserve"> </w:t>
      </w:r>
      <w:r>
        <w:t xml:space="preserve">Key Performance Indicators (KPIs) for Almaty Engineering Teams</w:t>
      </w:r>
      <w:r>
        <w:br/>
      </w:r>
      <w:r>
        <w:rPr>
          <w:iCs/>
          <w:i/>
        </w:rPr>
        <w:t xml:space="preserve">• Average Project Delivery Time: 78 days (vs. market avg. 112 days)</w:t>
      </w:r>
      <w:r>
        <w:br/>
      </w:r>
      <w:r>
        <w:rPr>
          <w:iCs/>
          <w:i/>
        </w:rPr>
        <w:t xml:space="preserve">• Client Satisfaction Score: 4.8/5 (Almaty-specific benchmark)</w:t>
      </w:r>
      <w:r>
        <w:br/>
      </w:r>
      <w:r>
        <w:rPr>
          <w:iCs/>
          <w:i/>
        </w:rPr>
        <w:t xml:space="preserve">• Engineering-Driven Upsell Rate: 34% of new contracts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Telecommunication Engineer Sales Report: Kazakhstan Almaty Market Analysis</dc:title>
  <dc:creator/>
  <dc:language>en</dc:language>
  <cp:keywords/>
  <dcterms:created xsi:type="dcterms:W3CDTF">2026-07-21T02:58:02Z</dcterms:created>
  <dcterms:modified xsi:type="dcterms:W3CDTF">2026-07-21T02:58:02Z</dcterms:modified>
</cp:coreProperties>
</file>

<file path=docProps/custom.xml><?xml version="1.0" encoding="utf-8"?>
<Properties xmlns="http://schemas.openxmlformats.org/officeDocument/2006/custom-properties" xmlns:vt="http://schemas.openxmlformats.org/officeDocument/2006/docPropsVTypes"/>
</file>