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a1fbbf9c5215adb0fb8b6328f3cf6031d13f028"/>
    <w:p>
      <w:pPr>
        <w:pStyle w:val="Heading1"/>
      </w:pPr>
      <w:r>
        <w:t xml:space="preserve">Telecommunication Engineering Sales Performance Report</w:t>
      </w:r>
    </w:p>
    <w:bookmarkStart w:id="27" w:name="X1ac08a553a208ebc20c3d0b0761a857c4de8355"/>
    <w:p>
      <w:pPr>
        <w:pStyle w:val="Heading2"/>
      </w:pPr>
      <w:r>
        <w:t xml:space="preserve">Kuala Lumpur Malaysia Market Analysis | Q3 2023</w:t>
      </w:r>
    </w:p>
    <w:p>
      <w:pPr>
        <w:pStyle w:val="FirstParagraph"/>
      </w:pPr>
      <w:r>
        <w:t xml:space="preserve">Prepared for Executive Leadership Team</w:t>
      </w:r>
      <w:r>
        <w:br/>
      </w:r>
      <w:r>
        <w:t xml:space="preserve">Prepared by: Global Sales Operations Division</w:t>
      </w:r>
      <w:r>
        <w:br/>
      </w:r>
      <w:r>
        <w:t xml:space="preserve">Date: October 26, 2023</w:t>
      </w:r>
    </w:p>
    <w:bookmarkStart w:id="20" w:name="executive-summary"/>
    <w:p>
      <w:pPr>
        <w:pStyle w:val="Heading3"/>
      </w:pPr>
      <w:r>
        <w:t xml:space="preserve">1. Executive Summary</w:t>
      </w:r>
    </w:p>
    <w:p>
      <w:pPr>
        <w:pStyle w:val="FirstParagraph"/>
      </w:pPr>
      <w:r>
        <w:t xml:space="preserve">This comprehensive Sales Report details the performance of our Telecommunication Engineering team within the vibrant Kuala Lumpur market, Malaysia's commercial epicenter. The report demonstrates how strategic deployment of certified Telecommunication Engineers has directly driven a 22% increase in service sales volume and 17% growth in enterprise client acquisition across Peninsular Malaysia during Q3 2023. With Kuala Lumpur's telecommunications infrastructure undergoing unprecedented digital transformation, our engineering-led sales approach has proven critical to capturing market share in this high-potential region.</w:t>
      </w:r>
    </w:p>
    <w:bookmarkEnd w:id="20"/>
    <w:bookmarkStart w:id="21" w:name="X553dd3fc75e398c9c6db67a1bc2ef7dc39f9241"/>
    <w:p>
      <w:pPr>
        <w:pStyle w:val="Heading3"/>
      </w:pPr>
      <w:r>
        <w:t xml:space="preserve">2. Market Context: Telecommunications Landscape in Malaysia Kuala Lumpur</w:t>
      </w:r>
    </w:p>
    <w:p>
      <w:pPr>
        <w:pStyle w:val="FirstParagraph"/>
      </w:pPr>
      <w:r>
        <w:t xml:space="preserve">Kuala Lumpur serves as the nerve center for Malaysia's $8.4 billion telecommunications sector, housing 78% of the nation's major infrastructure deployments and 92% of Fortune 500 telecom partnerships. As highlighted by MCMC (Malaysian Communications and Multimedia Commission) data, KL alone accounts for 63% of all fiber optic installations and 51% of IoT connectivity projects nationally. This strategic positioning makes our Telecommunication Engineering team's presence in Kuala Lumpur not just advantageous but essential.</w:t>
      </w:r>
    </w:p>
    <w:p>
      <w:pPr>
        <w:pStyle w:val="BodyText"/>
      </w:pPr>
      <w:r>
        <w:t xml:space="preserve">The recent National Digital Network (NDN) initiative and KL's Smart City framework have accelerated demand for specialized engineering talent capable of managing 5G core network integration, edge computing deployments, and nationwide fiber optic backhaul. Our Sales Report confirms that clients in Kuala Lumpur specifically prioritize vendors with on-the-ground Telecommunication Engineers who understand local regulatory requirements (e.g., MCMC licensing), urban infrastructure constraints, and the unique demands of Southeast Asian metropolitan environments.</w:t>
      </w:r>
    </w:p>
    <w:bookmarkEnd w:id="21"/>
    <w:bookmarkStart w:id="22" w:name="X128f6ab7bfda06ca8afa1354c634a951f82b434"/>
    <w:p>
      <w:pPr>
        <w:pStyle w:val="Heading3"/>
      </w:pPr>
      <w:r>
        <w:t xml:space="preserve">3. Sales Performance by Telecommunication Engineer Team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Engineer Name</w:t>
            </w:r>
          </w:p>
        </w:tc>
        <w:tc>
          <w:tcPr/>
          <w:p>
            <w:pPr>
              <w:pStyle w:val="Compact"/>
              <w:jc w:val="left"/>
            </w:pPr>
            <w:r>
              <w:t xml:space="preserve">Client Portfolio</w:t>
            </w:r>
          </w:p>
        </w:tc>
        <w:tc>
          <w:tcPr/>
          <w:p>
            <w:pPr>
              <w:pStyle w:val="Compact"/>
              <w:jc w:val="left"/>
            </w:pPr>
            <w:r>
              <w:t xml:space="preserve">Sales Generated (MYR)</w:t>
            </w:r>
          </w:p>
        </w:tc>
        <w:tc>
          <w:tcPr/>
          <w:p>
            <w:pPr>
              <w:pStyle w:val="Compact"/>
              <w:jc w:val="left"/>
            </w:pPr>
            <w:r>
              <w:t xml:space="preserve">Key Projects Delivered</w:t>
            </w:r>
          </w:p>
        </w:tc>
      </w:tr>
      <w:tr>
        <w:tc>
          <w:tcPr/>
          <w:p>
            <w:pPr>
              <w:pStyle w:val="Compact"/>
              <w:jc w:val="left"/>
            </w:pPr>
            <w:r>
              <w:t xml:space="preserve">Azlan Hassan</w:t>
            </w:r>
          </w:p>
        </w:tc>
        <w:tc>
          <w:tcPr/>
          <w:p>
            <w:pPr>
              <w:pStyle w:val="Compact"/>
              <w:jc w:val="left"/>
            </w:pPr>
            <w:r>
              <w:t xml:space="preserve">Maybank, KLCC Infrastructure</w:t>
            </w:r>
          </w:p>
        </w:tc>
        <w:tc>
          <w:tcPr/>
          <w:p>
            <w:pPr>
              <w:pStyle w:val="Compact"/>
              <w:jc w:val="left"/>
            </w:pPr>
            <w:r>
              <w:t xml:space="preserve">1.8M</w:t>
            </w:r>
          </w:p>
        </w:tc>
        <w:tc>
          <w:tcPr/>
          <w:p>
            <w:pPr>
              <w:pStyle w:val="Compact"/>
              <w:jc w:val="left"/>
            </w:pPr>
            <w:r>
              <w:t xml:space="preserve">5G Core Network Upgrade (KLCC)</w:t>
            </w:r>
          </w:p>
        </w:tc>
      </w:tr>
      <w:tr>
        <w:tc>
          <w:tcPr/>
          <w:p>
            <w:pPr>
              <w:pStyle w:val="Compact"/>
              <w:jc w:val="left"/>
            </w:pPr>
            <w:r>
              <w:t xml:space="preserve">Siti Aisyah</w:t>
            </w:r>
          </w:p>
        </w:tc>
        <w:tc>
          <w:tcPr>
            <w:gridSpan w:val="2"/>
          </w:tcPr>
          <w:p>
            <w:pPr>
              <w:pStyle w:val="Compact"/>
              <w:jc w:val="left"/>
            </w:pPr>
            <w:r>
              <w:t xml:space="preserve">2.3M</w:t>
            </w:r>
          </w:p>
        </w:tc>
        <w:tc>
          <w:tcPr/>
          <w:p>
            <w:pPr>
              <w:pStyle w:val="Compact"/>
              <w:jc w:val="left"/>
            </w:pPr>
            <w:r>
              <w:t xml:space="preserve">Smart City IoT Integration (City Hall KL)</w:t>
            </w:r>
          </w:p>
        </w:tc>
      </w:tr>
      <w:tr>
        <w:tc>
          <w:tcPr/>
          <w:p>
            <w:pPr>
              <w:pStyle w:val="Compact"/>
              <w:jc w:val="left"/>
            </w:pPr>
            <w:r>
              <w:t xml:space="preserve">Chen Wei</w:t>
            </w:r>
          </w:p>
        </w:tc>
        <w:tc>
          <w:tcPr/>
          <w:p>
            <w:pPr>
              <w:pStyle w:val="Compact"/>
              <w:jc w:val="left"/>
            </w:pPr>
            <w:r>
              <w:t xml:space="preserve">TM, UCSI University Campus</w:t>
            </w:r>
          </w:p>
        </w:tc>
        <w:tc>
          <w:tcPr/>
          <w:p>
            <w:pPr>
              <w:pStyle w:val="Compact"/>
              <w:jc w:val="left"/>
            </w:pPr>
            <w:r>
              <w:t xml:space="preserve">1.5M</w:t>
            </w:r>
          </w:p>
        </w:tc>
        <w:tc>
          <w:tcPr/>
          <w:p>
            <w:pPr>
              <w:pStyle w:val="Compact"/>
              <w:jc w:val="left"/>
            </w:pPr>
            <w:r>
              <w:t xml:space="preserve">Fiber Optic Backhaul Expansion (KL Metro)</w:t>
            </w:r>
          </w:p>
        </w:tc>
      </w:tr>
    </w:tbl>
    <w:p>
      <w:pPr>
        <w:pStyle w:val="BodyText"/>
      </w:pPr>
      <w:r>
        <w:rPr>
          <w:bCs/>
          <w:b/>
        </w:rPr>
        <w:t xml:space="preserve">The sales impact of our Telecommunication Engineers is quantifiable:</w:t>
      </w:r>
    </w:p>
    <w:p>
      <w:pPr>
        <w:numPr>
          <w:ilvl w:val="0"/>
          <w:numId w:val="1001"/>
        </w:numPr>
        <w:pStyle w:val="Compact"/>
      </w:pPr>
      <w:r>
        <w:t xml:space="preserve">Engineers with local KL infrastructure knowledge secured 41% of all enterprise contracts in Q3</w:t>
      </w:r>
    </w:p>
    <w:p>
      <w:pPr>
        <w:numPr>
          <w:ilvl w:val="0"/>
          <w:numId w:val="1001"/>
        </w:numPr>
        <w:pStyle w:val="Compact"/>
      </w:pPr>
      <w:r>
        <w:t xml:space="preserve">Projects requiring on-site Telecommunication Engineering support achieved 97% client retention rate</w:t>
      </w:r>
    </w:p>
    <w:p>
      <w:pPr>
        <w:numPr>
          <w:ilvl w:val="0"/>
          <w:numId w:val="1001"/>
        </w:numPr>
        <w:pStyle w:val="Compact"/>
      </w:pPr>
      <w:r>
        <w:t xml:space="preserve">Engineering-led sales cycles shortened by 32 days compared to non-engineered proposals (KL market average)</w:t>
      </w:r>
    </w:p>
    <w:bookmarkEnd w:id="22"/>
    <w:bookmarkStart w:id="23" w:name="X820a5ee2cd506b25839b765feedccc5957367fe"/>
    <w:p>
      <w:pPr>
        <w:pStyle w:val="Heading3"/>
      </w:pPr>
      <w:r>
        <w:t xml:space="preserve">4. Strategic Role of Telecommunication Engineers in Malaysian Sales</w:t>
      </w:r>
    </w:p>
    <w:p>
      <w:pPr>
        <w:pStyle w:val="FirstParagraph"/>
      </w:pPr>
      <w:r>
        <w:t xml:space="preserve">In the Malaysia Kuala Lumpur context, our Telecommunication Engineers function as dual-role assets who bridge technical capability and sales execution. Unlike typical sales representatives, our engineers:</w:t>
      </w:r>
    </w:p>
    <w:p>
      <w:pPr>
        <w:numPr>
          <w:ilvl w:val="0"/>
          <w:numId w:val="1002"/>
        </w:numPr>
        <w:pStyle w:val="Compact"/>
      </w:pPr>
      <w:r>
        <w:rPr>
          <w:bCs/>
          <w:b/>
        </w:rPr>
        <w:t xml:space="preserve">Local Regulatory Navigation:</w:t>
      </w:r>
      <w:r>
        <w:t xml:space="preserve"> </w:t>
      </w:r>
      <w:r>
        <w:t xml:space="preserve">Understand MCMC approval processes for KL spectrum allocation (critical for 5G deployment)</w:t>
      </w:r>
    </w:p>
    <w:p>
      <w:pPr>
        <w:numPr>
          <w:ilvl w:val="0"/>
          <w:numId w:val="1002"/>
        </w:numPr>
        <w:pStyle w:val="Compact"/>
      </w:pPr>
      <w:r>
        <w:rPr>
          <w:bCs/>
          <w:b/>
        </w:rPr>
        <w:t xml:space="preserve">Infrastructure Contextualization:</w:t>
      </w:r>
      <w:r>
        <w:t xml:space="preserve"> </w:t>
      </w:r>
      <w:r>
        <w:t xml:space="preserve">Identify optimal fiber routes avoiding KL's complex underground utility networks</w:t>
      </w:r>
    </w:p>
    <w:p>
      <w:pPr>
        <w:numPr>
          <w:ilvl w:val="0"/>
          <w:numId w:val="1002"/>
        </w:numPr>
        <w:pStyle w:val="Compact"/>
      </w:pPr>
      <w:r>
        <w:rPr>
          <w:bCs/>
          <w:b/>
        </w:rPr>
        <w:t xml:space="preserve">Credibility Building:</w:t>
      </w:r>
      <w:r>
        <w:t xml:space="preserve"> </w:t>
      </w:r>
      <w:r>
        <w:t xml:space="preserve">Present technical validation during client meetings (e.g., demonstrating how our solution overcomes KL's monsoon season network challenges)</w:t>
      </w:r>
    </w:p>
    <w:p>
      <w:pPr>
        <w:numPr>
          <w:ilvl w:val="0"/>
          <w:numId w:val="1002"/>
        </w:numPr>
        <w:pStyle w:val="Compact"/>
      </w:pPr>
      <w:r>
        <w:rPr>
          <w:bCs/>
          <w:b/>
        </w:rPr>
        <w:t xml:space="preserve">Solution Customization:</w:t>
      </w:r>
      <w:r>
        <w:t xml:space="preserve"> </w:t>
      </w:r>
      <w:r>
        <w:t xml:space="preserve">Tailor proposals for Kuala Lumpur-specific use cases like high-density stadium connectivity (e.g., Axiata Arena) or multi-story commercial towers</w:t>
      </w:r>
    </w:p>
    <w:p>
      <w:pPr>
        <w:pStyle w:val="FirstParagraph"/>
      </w:pPr>
      <w:r>
        <w:t xml:space="preserve">This engineering integration directly addresses a key market insight from our KL customer survey: 89% of enterprise clients stated "technical validation by local engineers" was their primary decision factor when selecting telecom vendors.</w:t>
      </w:r>
    </w:p>
    <w:bookmarkEnd w:id="23"/>
    <w:bookmarkStart w:id="24" w:name="challenges-mitigation-strategies"/>
    <w:p>
      <w:pPr>
        <w:pStyle w:val="Heading3"/>
      </w:pPr>
      <w:r>
        <w:t xml:space="preserve">5. Challenges &amp; Mitigation Strategies</w:t>
      </w:r>
    </w:p>
    <w:p>
      <w:pPr>
        <w:pStyle w:val="FirstParagraph"/>
      </w:pPr>
      <w:r>
        <w:rPr>
          <w:bCs/>
          <w:b/>
        </w:rPr>
        <w:t xml:space="preserve">Challenge 1: Talent Shortage for Specialized Engineers</w:t>
      </w:r>
    </w:p>
    <w:p>
      <w:pPr>
        <w:pStyle w:val="BodyText"/>
      </w:pPr>
      <w:r>
        <w:t xml:space="preserve">Kuala Lumpur faces intense competition for Telecommunication Engineers with both technical expertise and local market knowledge. To address this:</w:t>
      </w:r>
    </w:p>
    <w:p>
      <w:pPr>
        <w:numPr>
          <w:ilvl w:val="0"/>
          <w:numId w:val="1003"/>
        </w:numPr>
        <w:pStyle w:val="Compact"/>
      </w:pPr>
      <w:r>
        <w:t xml:space="preserve">Partnered with Universiti Teknologi Malaysia (UTM) for exclusive engineering talent pipeline</w:t>
      </w:r>
    </w:p>
    <w:p>
      <w:pPr>
        <w:numPr>
          <w:ilvl w:val="0"/>
          <w:numId w:val="1003"/>
        </w:numPr>
        <w:pStyle w:val="Compact"/>
      </w:pPr>
      <w:r>
        <w:t xml:space="preserve">Launched KL-specific certification program covering MCMC regulations and urban infrastructure</w:t>
      </w:r>
    </w:p>
    <w:p>
      <w:pPr>
        <w:pStyle w:val="FirstParagraph"/>
      </w:pPr>
      <w:r>
        <w:rPr>
          <w:bCs/>
          <w:b/>
        </w:rPr>
        <w:t xml:space="preserve">Challenge 2: Rapidly Evolving Technology Landscape</w:t>
      </w:r>
    </w:p>
    <w:p>
      <w:pPr>
        <w:pStyle w:val="BodyText"/>
      </w:pPr>
      <w:r>
        <w:t xml:space="preserve">The shift toward 5G+ and Wi-Fi 6E requires continuous engineering upskilling. Our solution:</w:t>
      </w:r>
    </w:p>
    <w:p>
      <w:pPr>
        <w:numPr>
          <w:ilvl w:val="0"/>
          <w:numId w:val="1004"/>
        </w:numPr>
        <w:pStyle w:val="Compact"/>
      </w:pPr>
      <w:r>
        <w:t xml:space="preserve">Implemented monthly "KL Tech Pulse" workshops focused on regional technology adoption patterns</w:t>
      </w:r>
    </w:p>
    <w:p>
      <w:pPr>
        <w:numPr>
          <w:ilvl w:val="0"/>
          <w:numId w:val="1004"/>
        </w:numPr>
        <w:pStyle w:val="Compact"/>
      </w:pPr>
      <w:r>
        <w:t xml:space="preserve">Established a dedicated KL Innovation Lab for prototyping solutions for local challenges (e.g., network performance during KL's high-traffic Hari Raya events)</w:t>
      </w:r>
    </w:p>
    <w:bookmarkEnd w:id="24"/>
    <w:bookmarkStart w:id="25" w:name="Xfec7e3537d16682001147c6199aba10809fe829"/>
    <w:p>
      <w:pPr>
        <w:pStyle w:val="Heading3"/>
      </w:pPr>
      <w:r>
        <w:t xml:space="preserve">6. Future Strategic Roadmap for Malaysia Kuala Lumpur</w:t>
      </w:r>
    </w:p>
    <w:p>
      <w:pPr>
        <w:pStyle w:val="FirstParagraph"/>
      </w:pPr>
      <w:r>
        <w:t xml:space="preserve">Our Sales Report outlines three pillars for sustaining growth in the KL market:</w:t>
      </w:r>
    </w:p>
    <w:p>
      <w:pPr>
        <w:numPr>
          <w:ilvl w:val="0"/>
          <w:numId w:val="1005"/>
        </w:numPr>
        <w:pStyle w:val="Compact"/>
      </w:pPr>
      <w:r>
        <w:rPr>
          <w:bCs/>
          <w:b/>
        </w:rPr>
        <w:t xml:space="preserve">Engineering-Centric Sales Model Expansion:</w:t>
      </w:r>
      <w:r>
        <w:t xml:space="preserve"> </w:t>
      </w:r>
      <w:r>
        <w:t xml:space="preserve">Increasing Telecommunication Engineer headcount by 40% in KL by Q2 2024 to support the National Fiberisation Plan (NFP) rollout</w:t>
      </w:r>
    </w:p>
    <w:p>
      <w:pPr>
        <w:numPr>
          <w:ilvl w:val="0"/>
          <w:numId w:val="1005"/>
        </w:numPr>
        <w:pStyle w:val="Compact"/>
      </w:pPr>
      <w:r>
        <w:rPr>
          <w:bCs/>
          <w:b/>
        </w:rPr>
        <w:t xml:space="preserve">KL-Specific Solution Development:</w:t>
      </w:r>
      <w:r>
        <w:t xml:space="preserve"> </w:t>
      </w:r>
      <w:r>
        <w:t xml:space="preserve">Creating bundled offerings for high-demand verticals: Smart Transportation Networks for KL's LRT system, Healthcare IoT solutions for Sunway Medical City</w:t>
      </w:r>
    </w:p>
    <w:p>
      <w:pPr>
        <w:numPr>
          <w:ilvl w:val="0"/>
          <w:numId w:val="1005"/>
        </w:numPr>
        <w:pStyle w:val="Compact"/>
      </w:pPr>
      <w:r>
        <w:rPr>
          <w:bCs/>
          <w:b/>
        </w:rPr>
        <w:t xml:space="preserve">Client Co-Creation Program:</w:t>
      </w:r>
      <w:r>
        <w:t xml:space="preserve"> </w:t>
      </w:r>
      <w:r>
        <w:t xml:space="preserve">Establishing a Telecommunication Engineering Advisory Board with 15+ KL-based enterprise clients to drive solution innovation</w:t>
      </w:r>
    </w:p>
    <w:bookmarkEnd w:id="25"/>
    <w:bookmarkStart w:id="26" w:name="X656a56d5cde8baf36f7e376ff8d3e57b2cf952c"/>
    <w:p>
      <w:pPr>
        <w:pStyle w:val="Heading3"/>
      </w:pPr>
      <w:r>
        <w:t xml:space="preserve">7. Conclusion: Engineering as the Sales Catalyst</w:t>
      </w:r>
    </w:p>
    <w:p>
      <w:pPr>
        <w:pStyle w:val="FirstParagraph"/>
      </w:pPr>
      <w:r>
        <w:t xml:space="preserve">This Sales Report unequivocally demonstrates that in the Malaysia Kuala Lumpur telecommunications market, Telecommunication Engineers are not merely technical support staff but revenue drivers. The data shows that our engineering-led sales strategy has generated $4.6M in new revenue from KL-based enterprise clients this quarter alone – a 28% premium over non-engineered sales channels.</w:t>
      </w:r>
    </w:p>
    <w:p>
      <w:pPr>
        <w:pStyle w:val="BodyText"/>
      </w:pPr>
      <w:r>
        <w:t xml:space="preserve">As Kuala Lumpur accelerates toward becoming Southeast Asia's digital hub, the strategic deployment of Telecommunication Engineers will remain central to our market leadership. We recommend full investment in building an expanded engineering team with deep KL infrastructure knowledge, as this represents the most scalable and profitable growth vector for our Malaysia operations. The future of telecom sales in Kuala Lumpur isn't just about selling technology – it's about deploying local engineering expertise that speaks the language of Malaysia's digital transformation.</w:t>
      </w:r>
    </w:p>
    <w:p>
      <w:pPr>
        <w:pStyle w:val="BodyText"/>
      </w:pPr>
      <w:r>
        <w:t xml:space="preserve">"In Kuala Lumpur, where every metro square redefines connectivity, our Telecommunication Engineers are the architects of our sales success."</w:t>
      </w:r>
    </w:p>
    <w:p>
      <w:pPr>
        <w:pStyle w:val="BodyText"/>
      </w:pPr>
      <w:r>
        <w:t xml:space="preserve">— Global Sales Operations Director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 Kuala Lumpur Malaysia</dc:title>
  <dc:creator/>
  <dc:language>en</dc:language>
  <cp:keywords/>
  <dcterms:created xsi:type="dcterms:W3CDTF">2026-07-23T12:53:27Z</dcterms:created>
  <dcterms:modified xsi:type="dcterms:W3CDTF">2026-07-23T12:53:27Z</dcterms:modified>
</cp:coreProperties>
</file>

<file path=docProps/custom.xml><?xml version="1.0" encoding="utf-8"?>
<Properties xmlns="http://schemas.openxmlformats.org/officeDocument/2006/custom-properties" xmlns:vt="http://schemas.openxmlformats.org/officeDocument/2006/docPropsVTypes"/>
</file>