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Telecommunication</w:t>
      </w:r>
      <w:r>
        <w:t xml:space="preserve"> </w:t>
      </w:r>
      <w:r>
        <w:t xml:space="preserve">Engineer</w:t>
      </w:r>
      <w:r>
        <w:t xml:space="preserve"> </w:t>
      </w:r>
      <w:r>
        <w:t xml:space="preserve">Support</w:t>
      </w:r>
      <w:r>
        <w:t xml:space="preserve"> </w:t>
      </w:r>
      <w:r>
        <w:t xml:space="preserve">in</w:t>
      </w:r>
      <w:r>
        <w:t xml:space="preserve"> </w:t>
      </w:r>
      <w:r>
        <w:t xml:space="preserve">Casablanca,</w:t>
      </w:r>
      <w:r>
        <w:t xml:space="preserve"> </w:t>
      </w:r>
      <w:r>
        <w:t xml:space="preserve">Morocco</w:t>
      </w:r>
    </w:p>
    <w:bookmarkStart w:id="29" w:name="Xd991da2c49b3408d2661343d78d5dc025e7671e"/>
    <w:p>
      <w:pPr>
        <w:pStyle w:val="Heading1"/>
      </w:pPr>
      <w:r>
        <w:t xml:space="preserve">Q3 2024 Sales Performance Report: Telecommunication Engineer Support &amp; Market Expansion in Casablanca, Morocco</w:t>
      </w:r>
    </w:p>
    <w:bookmarkStart w:id="20" w:name="executive-summary"/>
    <w:p>
      <w:pPr>
        <w:pStyle w:val="Heading2"/>
      </w:pPr>
      <w:r>
        <w:t xml:space="preserve">Executive Summary</w:t>
      </w:r>
    </w:p>
    <w:p>
      <w:pPr>
        <w:pStyle w:val="FirstParagraph"/>
      </w:pPr>
      <w:r>
        <w:t xml:space="preserve">This comprehensive Sales Report details the strategic role of our Telecommunication Engineers in driving market penetration and revenue growth across Casablanca, Morocco. As the economic and technological hub of Morocco, Casablanca represents a critical battleground for telecom infrastructure development, with demand surging for 5G networks, fiber-optic expansion, and IoT solutions. This report confirms that targeted engineering expertise directly accelerated our sales pipeline by 32% in Q3 2024 versus Q2, securing contracts worth MAD 14.7 million (approx. USD $1.5M). The integration of highly skilled</w:t>
      </w:r>
      <w:r>
        <w:t xml:space="preserve"> </w:t>
      </w:r>
      <w:r>
        <w:rPr>
          <w:bCs/>
          <w:b/>
        </w:rPr>
        <w:t xml:space="preserve">Telecommunication Engineers</w:t>
      </w:r>
      <w:r>
        <w:t xml:space="preserve"> </w:t>
      </w:r>
      <w:r>
        <w:t xml:space="preserve">into our client-facing sales strategy has proven indispensable for navigating Morocco’s unique regulatory landscape and technical requirements in Casablanca.</w:t>
      </w:r>
    </w:p>
    <w:bookmarkEnd w:id="20"/>
    <w:bookmarkStart w:id="21" w:name="morocco-casablanca-market-context"/>
    <w:p>
      <w:pPr>
        <w:pStyle w:val="Heading2"/>
      </w:pPr>
      <w:r>
        <w:t xml:space="preserve">Morocco Casablanca Market Context</w:t>
      </w:r>
    </w:p>
    <w:p>
      <w:pPr>
        <w:pStyle w:val="FirstParagraph"/>
      </w:pPr>
      <w:r>
        <w:t xml:space="preserve">Casablanca, home to 3.5 million residents and Morocco’s primary commercial center, is undergoing a digital transformation fueled by national initiatives like the "Digital Morocco 2030" strategy. The city hosts key infrastructure projects including the new Hassan II Stadium 5G network expansion, Casablanca Finance City’s smart grid rollout, and government-sponsored rural fiber connectivity programs. However, this growth presents complex challenges: stringent IME (Moroccan Communications Regulatory Authority) compliance standards, dense urban deployment logistics, and client expectations for rapid service delivery. Our</w:t>
      </w:r>
      <w:r>
        <w:t xml:space="preserve"> </w:t>
      </w:r>
      <w:r>
        <w:rPr>
          <w:bCs/>
          <w:b/>
        </w:rPr>
        <w:t xml:space="preserve">Telecommunication Engineer</w:t>
      </w:r>
      <w:r>
        <w:t xml:space="preserve"> </w:t>
      </w:r>
      <w:r>
        <w:t xml:space="preserve">team—equipped with local certification in Moroccan telecom protocols—has become our primary competitive advantage in this market.</w:t>
      </w:r>
    </w:p>
    <w:bookmarkEnd w:id="21"/>
    <w:bookmarkStart w:id="23" w:name="X77807ddd54c92261bf24d27fa4838d20d79fd8c"/>
    <w:p>
      <w:pPr>
        <w:pStyle w:val="Heading2"/>
      </w:pPr>
      <w:r>
        <w:t xml:space="preserve">Sales Performance: Engineering-Driven Revenue Growth</w:t>
      </w:r>
    </w:p>
    <w:p>
      <w:pPr>
        <w:pStyle w:val="FirstParagraph"/>
      </w:pPr>
      <w:r>
        <w:t xml:space="preserve">The Q3 sales cycle was fundamentally reshaped by the embedded role of our engineering specialists. Unlike traditional sales models where technical queries were outsourced, our Casablanca-based engineers joined client meetings from the first pitch. This approach directly addressed three critical sales barriers:</w:t>
      </w:r>
    </w:p>
    <w:p>
      <w:pPr>
        <w:numPr>
          <w:ilvl w:val="0"/>
          <w:numId w:val="1001"/>
        </w:numPr>
        <w:pStyle w:val="Compact"/>
      </w:pPr>
      <w:r>
        <w:rPr>
          <w:bCs/>
          <w:b/>
        </w:rPr>
        <w:t xml:space="preserve">Regulatory Navigation:</w:t>
      </w:r>
      <w:r>
        <w:t xml:space="preserve"> </w:t>
      </w:r>
      <w:r>
        <w:t xml:space="preserve">Engineers swiftly interpreted IME’s 2024 spectrum allocation updates, allowing us to position compliant solutions for Maroc Telecom’s new urban 5G zones within Casablanca.</w:t>
      </w:r>
    </w:p>
    <w:p>
      <w:pPr>
        <w:numPr>
          <w:ilvl w:val="0"/>
          <w:numId w:val="1001"/>
        </w:numPr>
        <w:pStyle w:val="Compact"/>
      </w:pPr>
      <w:r>
        <w:rPr>
          <w:bCs/>
          <w:b/>
        </w:rPr>
        <w:t xml:space="preserve">Technical Credibility:</w:t>
      </w:r>
      <w:r>
        <w:t xml:space="preserve"> </w:t>
      </w:r>
      <w:r>
        <w:t xml:space="preserve">During the Casablanca Finance City bid (MAD 6.8M), our engineer demonstrated real-time network simulations of proposed fiber-backhaul, closing the sale in 12 days versus industry averages of 45+ days.</w:t>
      </w:r>
    </w:p>
    <w:p>
      <w:pPr>
        <w:numPr>
          <w:ilvl w:val="0"/>
          <w:numId w:val="1001"/>
        </w:numPr>
        <w:pStyle w:val="Compact"/>
      </w:pPr>
      <w:r>
        <w:rPr>
          <w:bCs/>
          <w:b/>
        </w:rPr>
        <w:t xml:space="preserve">Problem-Solution Alignment:</w:t>
      </w:r>
      <w:r>
        <w:t xml:space="preserve"> </w:t>
      </w:r>
      <w:r>
        <w:t xml:space="preserve">For a major retail chain expanding across Casablanca’s Anfa and Sidi Maarouf districts, engineers identified existing network congestion points—leading to a tailored IoT inventory management solution that increased deal value by 27%.</w:t>
      </w:r>
    </w:p>
    <w:bookmarkStart w:id="22" w:name="quantitative-impact"/>
    <w:p>
      <w:pPr>
        <w:pStyle w:val="Heading3"/>
      </w:pPr>
      <w:r>
        <w:t xml:space="preserve">Quantitative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Q2 2024</w:t>
            </w:r>
          </w:p>
        </w:tc>
        <w:tc>
          <w:tcPr/>
          <w:p>
            <w:pPr>
              <w:pStyle w:val="Compact"/>
              <w:jc w:val="left"/>
            </w:pPr>
            <w:r>
              <w:t xml:space="preserve">Q3 2024 (vs Q2)</w:t>
            </w:r>
          </w:p>
        </w:tc>
      </w:tr>
      <w:tr>
        <w:tc>
          <w:tcPr/>
          <w:p>
            <w:pPr>
              <w:pStyle w:val="Compact"/>
              <w:jc w:val="left"/>
            </w:pPr>
            <w:r>
              <w:t xml:space="preserve">New Deals Secured (Casablanca)</w:t>
            </w:r>
          </w:p>
        </w:tc>
        <w:tc>
          <w:tcPr/>
          <w:p>
            <w:pPr>
              <w:pStyle w:val="Compact"/>
              <w:jc w:val="left"/>
            </w:pPr>
            <w:r>
              <w:t xml:space="preserve">MAD 11.1M</w:t>
            </w:r>
          </w:p>
        </w:tc>
        <w:tc>
          <w:tcPr/>
          <w:p>
            <w:pPr>
              <w:pStyle w:val="Compact"/>
              <w:jc w:val="left"/>
            </w:pPr>
            <w:r>
              <w:t xml:space="preserve">MAD 14.7M</w:t>
            </w:r>
          </w:p>
        </w:tc>
      </w:tr>
      <w:tr>
        <w:tc>
          <w:tcPr/>
          <w:p>
            <w:pPr>
              <w:pStyle w:val="Compact"/>
              <w:jc w:val="left"/>
            </w:pPr>
            <w:r>
              <w:t xml:space="preserve">Deal Closure Time (Avg.)</w:t>
            </w:r>
          </w:p>
        </w:tc>
        <w:tc>
          <w:tcPr/>
          <w:p>
            <w:pPr>
              <w:pStyle w:val="Compact"/>
              <w:jc w:val="left"/>
            </w:pPr>
            <w:r>
              <w:t xml:space="preserve">38 days</w:t>
            </w:r>
          </w:p>
        </w:tc>
        <w:tc>
          <w:tcPr/>
          <w:p>
            <w:pPr>
              <w:pStyle w:val="Compact"/>
              <w:jc w:val="left"/>
            </w:pPr>
            <w:r>
              <w:t xml:space="preserve">25 days (-34%)</w:t>
            </w:r>
          </w:p>
        </w:tc>
      </w:tr>
      <w:tr>
        <w:tc>
          <w:tcPr/>
          <w:p>
            <w:pPr>
              <w:pStyle w:val="Compact"/>
              <w:jc w:val="left"/>
            </w:pPr>
            <w:r>
              <w:t xml:space="preserve">Client Retention Rate (Casablanca)</w:t>
            </w:r>
          </w:p>
        </w:tc>
        <w:tc>
          <w:tcPr/>
          <w:p>
            <w:pPr>
              <w:pStyle w:val="Compact"/>
              <w:jc w:val="left"/>
            </w:pPr>
            <w:r>
              <w:t xml:space="preserve">79%</w:t>
            </w:r>
          </w:p>
        </w:tc>
        <w:tc>
          <w:tcPr/>
          <w:p>
            <w:pPr>
              <w:pStyle w:val="Compact"/>
              <w:jc w:val="left"/>
            </w:pPr>
            <w:r>
              <w:t xml:space="preserve">87% (+8%)</w:t>
            </w:r>
          </w:p>
        </w:tc>
      </w:tr>
      <w:tr>
        <w:tc>
          <w:tcPr/>
          <w:p>
            <w:pPr>
              <w:pStyle w:val="Compact"/>
              <w:jc w:val="left"/>
            </w:pPr>
            <w:r>
              <w:t xml:space="preserve">Engineering-Led Opportunities in Pipeline</w:t>
            </w:r>
          </w:p>
        </w:tc>
        <w:tc>
          <w:tcPr/>
          <w:p>
            <w:pPr>
              <w:pStyle w:val="Compact"/>
              <w:jc w:val="left"/>
            </w:pPr>
            <w:r>
              <w:t xml:space="preserve">42%</w:t>
            </w:r>
          </w:p>
        </w:tc>
        <w:tc>
          <w:tcPr/>
          <w:p>
            <w:pPr>
              <w:pStyle w:val="Compact"/>
              <w:jc w:val="left"/>
            </w:pPr>
            <w:r>
              <w:t xml:space="preserve">67%</w:t>
            </w:r>
          </w:p>
        </w:tc>
      </w:tr>
    </w:tbl>
    <w:bookmarkEnd w:id="22"/>
    <w:bookmarkEnd w:id="23"/>
    <w:bookmarkStart w:id="24" w:name="X141f531d10d4deb2fbb5387300ace9dbeb6d98e"/>
    <w:p>
      <w:pPr>
        <w:pStyle w:val="Heading2"/>
      </w:pPr>
      <w:r>
        <w:t xml:space="preserve">The Telecommunication Engineer as Sales Catalyst</w:t>
      </w:r>
    </w:p>
    <w:p>
      <w:pPr>
        <w:pStyle w:val="FirstParagraph"/>
      </w:pPr>
      <w:r>
        <w:t xml:space="preserve">This report underscores that the modern</w:t>
      </w:r>
      <w:r>
        <w:t xml:space="preserve"> </w:t>
      </w:r>
      <w:r>
        <w:rPr>
          <w:bCs/>
          <w:b/>
        </w:rPr>
        <w:t xml:space="preserve">Telecommunication Engineer</w:t>
      </w:r>
      <w:r>
        <w:t xml:space="preserve"> </w:t>
      </w:r>
      <w:r>
        <w:t xml:space="preserve">in Morocco’s market is no longer a backend role—it’s a frontline sales asset. In Casablanca, our engineers:</w:t>
      </w:r>
    </w:p>
    <w:p>
      <w:pPr>
        <w:numPr>
          <w:ilvl w:val="0"/>
          <w:numId w:val="1002"/>
        </w:numPr>
        <w:pStyle w:val="Compact"/>
      </w:pPr>
      <w:r>
        <w:rPr>
          <w:iCs/>
          <w:i/>
        </w:rPr>
        <w:t xml:space="preserve">Speak the Client's Language:</w:t>
      </w:r>
      <w:r>
        <w:t xml:space="preserve"> </w:t>
      </w:r>
      <w:r>
        <w:t xml:space="preserve">They fluently discuss local challenges (e.g., Casablanca’s high-rise building interference issues) using Moroccan French and Darija, building instant rapport.</w:t>
      </w:r>
    </w:p>
    <w:p>
      <w:pPr>
        <w:numPr>
          <w:ilvl w:val="0"/>
          <w:numId w:val="1002"/>
        </w:numPr>
        <w:pStyle w:val="Compact"/>
      </w:pPr>
      <w:r>
        <w:rPr>
          <w:iCs/>
          <w:i/>
        </w:rPr>
        <w:t xml:space="preserve">Reduce Sales Objections:</w:t>
      </w:r>
      <w:r>
        <w:t xml:space="preserve"> </w:t>
      </w:r>
      <w:r>
        <w:t xml:space="preserve">82% of technical objections during Q3 were resolved in the first meeting by engineers, preventing deal attrition.</w:t>
      </w:r>
    </w:p>
    <w:p>
      <w:pPr>
        <w:numPr>
          <w:ilvl w:val="0"/>
          <w:numId w:val="1002"/>
        </w:numPr>
        <w:pStyle w:val="Compact"/>
      </w:pPr>
      <w:r>
        <w:rPr>
          <w:iCs/>
          <w:i/>
        </w:rPr>
        <w:t xml:space="preserve">Enable Upselling:</w:t>
      </w:r>
      <w:r>
        <w:t xml:space="preserve"> </w:t>
      </w:r>
      <w:r>
        <w:t xml:space="preserve">During the Al Inma Mall network upgrade (MAD 2.1M), an engineer identified unmet needs for edge-computing infrastructure, increasing project scope by MAD 500K.</w:t>
      </w:r>
    </w:p>
    <w:bookmarkEnd w:id="24"/>
    <w:bookmarkStart w:id="25" w:name="casablanca-specific-strategic-insights"/>
    <w:p>
      <w:pPr>
        <w:pStyle w:val="Heading2"/>
      </w:pPr>
      <w:r>
        <w:t xml:space="preserve">Casablanca-Specific Strategic Insights</w:t>
      </w:r>
    </w:p>
    <w:p>
      <w:pPr>
        <w:pStyle w:val="FirstParagraph"/>
      </w:pPr>
      <w:r>
        <w:t xml:space="preserve">Our operations in Morocco Casablanca revealed three non-negotiable market dynamics requiring engineering integration:</w:t>
      </w:r>
    </w:p>
    <w:p>
      <w:pPr>
        <w:numPr>
          <w:ilvl w:val="0"/>
          <w:numId w:val="1003"/>
        </w:numPr>
        <w:pStyle w:val="Compact"/>
      </w:pPr>
      <w:r>
        <w:rPr>
          <w:bCs/>
          <w:b/>
        </w:rPr>
        <w:t xml:space="preserve">Urban Density Challenges:</w:t>
      </w:r>
      <w:r>
        <w:t xml:space="preserve"> </w:t>
      </w:r>
      <w:r>
        <w:t xml:space="preserve">Building cell towers in Casablanca’s central districts requires meticulous RF planning. Engineers used AI-driven site selection tools (validated for Moroccan topography), cutting deployment time by 40%.</w:t>
      </w:r>
    </w:p>
    <w:p>
      <w:pPr>
        <w:numPr>
          <w:ilvl w:val="0"/>
          <w:numId w:val="1003"/>
        </w:numPr>
        <w:pStyle w:val="Compact"/>
      </w:pPr>
      <w:r>
        <w:rPr>
          <w:bCs/>
          <w:b/>
        </w:rPr>
        <w:t xml:space="preserve">Government Partnership Depth:</w:t>
      </w:r>
      <w:r>
        <w:t xml:space="preserve"> </w:t>
      </w:r>
      <w:r>
        <w:t xml:space="preserve">Public projects (e.g., Casablanca’s municipal Wi-Fi initiative) demand engineers certified in national standards like ISO/IEC 27001. Our Casablanca team achieved full certification, securing a MAD 3.2M government contract.</w:t>
      </w:r>
    </w:p>
    <w:p>
      <w:pPr>
        <w:numPr>
          <w:ilvl w:val="0"/>
          <w:numId w:val="1003"/>
        </w:numPr>
        <w:pStyle w:val="Compact"/>
      </w:pPr>
      <w:r>
        <w:rPr>
          <w:bCs/>
          <w:b/>
        </w:rPr>
        <w:t xml:space="preserve">Local Talent Advantage:</w:t>
      </w:r>
      <w:r>
        <w:t xml:space="preserve"> </w:t>
      </w:r>
      <w:r>
        <w:t xml:space="preserve">Hiring Moroccans with engineering degrees from ISCAE or ENSET (Casablanca) reduced onboarding time by 50% and improved cultural alignment with clients.</w:t>
      </w:r>
    </w:p>
    <w:bookmarkEnd w:id="25"/>
    <w:bookmarkStart w:id="26" w:name="challenges-strategic-adjustments"/>
    <w:p>
      <w:pPr>
        <w:pStyle w:val="Heading2"/>
      </w:pPr>
      <w:r>
        <w:t xml:space="preserve">Challenges &amp; Strategic Adjustments</w:t>
      </w:r>
    </w:p>
    <w:p>
      <w:pPr>
        <w:pStyle w:val="FirstParagraph"/>
      </w:pPr>
      <w:r>
        <w:t xml:space="preserve">Despite success, Q3 revealed areas for growth. The primary challenge was balancing engineering capacity during peak project seasons (e.g., Ramadan infrastructure upgrades). To address this:</w:t>
      </w:r>
    </w:p>
    <w:p>
      <w:pPr>
        <w:numPr>
          <w:ilvl w:val="0"/>
          <w:numId w:val="1004"/>
        </w:numPr>
        <w:pStyle w:val="Compact"/>
      </w:pPr>
      <w:r>
        <w:t xml:space="preserve">Implemented a "Mobile Engineer Squad" model—deploying two engineers to Casablanca-based clients simultaneously for complex projects.</w:t>
      </w:r>
    </w:p>
    <w:p>
      <w:pPr>
        <w:numPr>
          <w:ilvl w:val="0"/>
          <w:numId w:val="1004"/>
        </w:numPr>
        <w:pStyle w:val="Compact"/>
      </w:pPr>
      <w:r>
        <w:t xml:space="preserve">Partnered with Casablanca’s Ecole Mohammadia d’Ingénieurs for internship pipelines, securing 4 new junior engineers by Q4.</w:t>
      </w:r>
    </w:p>
    <w:bookmarkEnd w:id="26"/>
    <w:bookmarkStart w:id="27" w:name="Xd1c15a0e765a2a5b2eb0470292929d071c7ab67"/>
    <w:p>
      <w:pPr>
        <w:pStyle w:val="Heading2"/>
      </w:pPr>
      <w:r>
        <w:t xml:space="preserve">Future Outlook: Scaling the Casablanca Model</w:t>
      </w:r>
    </w:p>
    <w:p>
      <w:pPr>
        <w:pStyle w:val="FirstParagraph"/>
      </w:pPr>
      <w:r>
        <w:t xml:space="preserve">The data confirms that embedding</w:t>
      </w:r>
      <w:r>
        <w:t xml:space="preserve"> </w:t>
      </w:r>
      <w:r>
        <w:rPr>
          <w:bCs/>
          <w:b/>
        </w:rPr>
        <w:t xml:space="preserve">Telecommunication Engineers</w:t>
      </w:r>
      <w:r>
        <w:t xml:space="preserve"> </w:t>
      </w:r>
      <w:r>
        <w:t xml:space="preserve">in sales strategy is not just beneficial but essential for Morocco’s market. For 2025, we will:</w:t>
      </w:r>
    </w:p>
    <w:p>
      <w:pPr>
        <w:numPr>
          <w:ilvl w:val="0"/>
          <w:numId w:val="1005"/>
        </w:numPr>
        <w:pStyle w:val="Compact"/>
      </w:pPr>
      <w:r>
        <w:rPr>
          <w:iCs/>
          <w:i/>
        </w:rPr>
        <w:t xml:space="preserve">Expand the Casablanca Engineering Hub:</w:t>
      </w:r>
      <w:r>
        <w:t xml:space="preserve"> </w:t>
      </w:r>
      <w:r>
        <w:t xml:space="preserve">Double our local engineering headcount from 14 to 28 by Q1 2025, focusing on IoT/5G specialists.</w:t>
      </w:r>
    </w:p>
    <w:p>
      <w:pPr>
        <w:numPr>
          <w:ilvl w:val="0"/>
          <w:numId w:val="1005"/>
        </w:numPr>
        <w:pStyle w:val="Compact"/>
      </w:pPr>
      <w:r>
        <w:rPr>
          <w:iCs/>
          <w:i/>
        </w:rPr>
        <w:t xml:space="preserve">Leverage Local Partnerships:</w:t>
      </w:r>
      <w:r>
        <w:t xml:space="preserve"> </w:t>
      </w:r>
      <w:r>
        <w:t xml:space="preserve">Formalize collaboration with Morocco’s IT Association (AMT) for joint marketing campaigns targeting Casablanca enterprises.</w:t>
      </w:r>
    </w:p>
    <w:p>
      <w:pPr>
        <w:numPr>
          <w:ilvl w:val="0"/>
          <w:numId w:val="1005"/>
        </w:numPr>
        <w:pStyle w:val="Compact"/>
      </w:pPr>
      <w:r>
        <w:rPr>
          <w:iCs/>
          <w:i/>
        </w:rPr>
        <w:t xml:space="preserve">Develop a "Casablanca Tech Scorecard":</w:t>
      </w:r>
      <w:r>
        <w:t xml:space="preserve"> </w:t>
      </w:r>
      <w:r>
        <w:t xml:space="preserve">A proprietary metric tracking engineering-led sales velocity against market benchmarks.</w:t>
      </w:r>
    </w:p>
    <w:bookmarkEnd w:id="27"/>
    <w:bookmarkStart w:id="28" w:name="conclusion"/>
    <w:p>
      <w:pPr>
        <w:pStyle w:val="Heading2"/>
      </w:pPr>
      <w:r>
        <w:t xml:space="preserve">Conclusion</w:t>
      </w:r>
    </w:p>
    <w:p>
      <w:pPr>
        <w:pStyle w:val="FirstParagraph"/>
      </w:pPr>
      <w:r>
        <w:t xml:space="preserve">This Sales Report unequivocally demonstrates that in Morocco Casablanca, the success of our telecommunication business is intrinsically linked to our</w:t>
      </w:r>
      <w:r>
        <w:t xml:space="preserve"> </w:t>
      </w:r>
      <w:r>
        <w:rPr>
          <w:bCs/>
          <w:b/>
        </w:rPr>
        <w:t xml:space="preserve">Telecommunication Engineer</w:t>
      </w:r>
      <w:r>
        <w:t xml:space="preserve"> </w:t>
      </w:r>
      <w:r>
        <w:t xml:space="preserve">team’s strategic integration into sales. Their technical expertise, regulatory knowledge, and local market acumen transformed complex proposals into closed deals—driving 32% revenue growth in Q3 alone. As Casablanca evolves as Morocco’s digital nerve center, we will continue prioritizing engineering excellence as our core sales differentiator. The investment in skilled engineers isn’t a cost—it’s the most impactful sales tool we possess for dominating Morocco’s dynamic telecom landscape.</w:t>
      </w:r>
    </w:p>
    <w:p>
      <w:pPr>
        <w:pStyle w:val="BodyText"/>
      </w:pPr>
      <w:r>
        <w:rPr>
          <w:bCs/>
          <w:b/>
        </w:rPr>
        <w:t xml:space="preserve">Prepared For:</w:t>
      </w:r>
      <w:r>
        <w:t xml:space="preserve"> </w:t>
      </w:r>
      <w:r>
        <w:t xml:space="preserve">Executive Leadership, Regional Sales Director (Morocco)</w:t>
      </w:r>
    </w:p>
    <w:p>
      <w:pPr>
        <w:pStyle w:val="BodyText"/>
      </w:pPr>
      <w:r>
        <w:rPr>
          <w:bCs/>
          <w:b/>
        </w:rPr>
        <w:t xml:space="preserve">Date:</w:t>
      </w:r>
      <w:r>
        <w:t xml:space="preserve"> </w:t>
      </w:r>
      <w:r>
        <w:t xml:space="preserve">October 26, 2024</w:t>
      </w:r>
    </w:p>
    <w:p>
      <w:pPr>
        <w:pStyle w:val="BodyText"/>
      </w:pPr>
      <w:r>
        <w:rPr>
          <w:iCs/>
          <w:i/>
        </w:rPr>
        <w:t xml:space="preserve">"In Casablanca, where infrastructure meets opportunity, our engineers don't just build networks—they build revenue."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Telecommunication Engineer Support in Casablanca, Morocco</dc:title>
  <dc:creator/>
  <dc:language>en</dc:language>
  <cp:keywords/>
  <dcterms:created xsi:type="dcterms:W3CDTF">2026-07-23T06:27:24Z</dcterms:created>
  <dcterms:modified xsi:type="dcterms:W3CDTF">2026-07-23T06:27:24Z</dcterms:modified>
</cp:coreProperties>
</file>

<file path=docProps/custom.xml><?xml version="1.0" encoding="utf-8"?>
<Properties xmlns="http://schemas.openxmlformats.org/officeDocument/2006/custom-properties" xmlns:vt="http://schemas.openxmlformats.org/officeDocument/2006/docPropsVTypes"/>
</file>