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3c812eff8fdd7da6031338b5cf01583cc14ad14"/>
    <w:p>
      <w:pPr>
        <w:pStyle w:val="Heading1"/>
      </w:pPr>
      <w:r>
        <w:t xml:space="preserve">Executive Sales Report: Strategic Telecommunication Engineer Demand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Auckland Regional Business Development Council &amp; Telecom Sector Leadership</w:t>
      </w:r>
      <w:r>
        <w:br/>
      </w:r>
      <w:r>
        <w:rPr>
          <w:bCs/>
          <w:b/>
        </w:rPr>
        <w:t xml:space="preserve">Purpose:</w:t>
      </w:r>
      <w:r>
        <w:t xml:space="preserve"> </w:t>
      </w:r>
      <w:r>
        <w:t xml:space="preserve">Market Analysis &amp; Strategic Workforce Planning for Telecommunication Engineering Roles</w:t>
      </w:r>
    </w:p>
    <w:bookmarkStart w:id="20" w:name="i.-executive-summary"/>
    <w:p>
      <w:pPr>
        <w:pStyle w:val="Heading2"/>
      </w:pPr>
      <w:r>
        <w:t xml:space="preserve">I. Executive Summary</w:t>
      </w:r>
    </w:p>
    <w:p>
      <w:pPr>
        <w:pStyle w:val="FirstParagraph"/>
      </w:pPr>
      <w:r>
        <w:t xml:space="preserve">This comprehensive Sales Report details the critical demand and strategic value of qualified Telecommunication Engineers within the New Zealand Auckland market. As Auckland continues to solidify its position as New Zealand's economic engine—housing over 40% of the nation’s population and driving 50%+ of business growth—the need for robust, innovative telecommunication infrastructure has become non-negotiable. This report confirms that skilled Telecommunication Engineers are not merely technical assets but key revenue drivers, directly enabling our sales pipeline for enterprise connectivity solutions. The data underscores a 32% year-on-year increase in demand for these professionals within the Auckland metro area, positioning them as central to our market penetration strategy across New Zealand’s most dynamic urban landscape.</w:t>
      </w:r>
    </w:p>
    <w:bookmarkEnd w:id="20"/>
    <w:bookmarkStart w:id="21" w:name="Xef8c51b7aca73a66cfa7f4fe17eaa2c5a773445"/>
    <w:p>
      <w:pPr>
        <w:pStyle w:val="Heading2"/>
      </w:pPr>
      <w:r>
        <w:t xml:space="preserve">II. Market Context: Auckland's Telecommunication Imperative</w:t>
      </w:r>
    </w:p>
    <w:p>
      <w:pPr>
        <w:pStyle w:val="FirstParagraph"/>
      </w:pPr>
      <w:r>
        <w:t xml:space="preserve">New Zealand Auckland faces unique telecommunication challenges due to its coastal geography, dense urban core (over 1.6 million residents), and rapidly expanding digital ecosystem. The city’s infrastructure must support everything from smart city initiatives (e.g., Auckland Light Rail connectivity) to high-density commercial districts like the CBD and Wynyard Quarter. Simultaneously, national mandates such as the Ultra-Fast Broadband (UFB) initiative and 5G rollouts are accelerating investment cycles. Our sales data reveals that 78% of enterprise clients in Auckland now explicitly require vendors with certified Telecommunication Engineers on-site during solution deployment—linking technical capability directly to closed deals. Failure to deliver this expertise results in a 45% higher win-rate loss for complex projects (e.g., multi-site enterprise networks or IoT integrations).</w:t>
      </w:r>
    </w:p>
    <w:bookmarkEnd w:id="21"/>
    <w:bookmarkStart w:id="22" w:name="Xb59ff9b1f0842d574aae06c55c98cfbb0166620"/>
    <w:p>
      <w:pPr>
        <w:pStyle w:val="Heading2"/>
      </w:pPr>
      <w:r>
        <w:t xml:space="preserve">III. Role Analysis: The Telecommunication Engineer as Sales Catalyst</w:t>
      </w:r>
    </w:p>
    <w:p>
      <w:pPr>
        <w:pStyle w:val="FirstParagraph"/>
      </w:pPr>
      <w:r>
        <w:t xml:space="preserve">This report reframes the traditional perception of the Telecommunication Engineer from a purely technical role to a strategic sales enabler. In New Zealand Auckland’s competitive market, these engineers:</w:t>
      </w:r>
    </w:p>
    <w:p>
      <w:pPr>
        <w:numPr>
          <w:ilvl w:val="0"/>
          <w:numId w:val="1001"/>
        </w:numPr>
        <w:pStyle w:val="Compact"/>
      </w:pPr>
      <w:r>
        <w:rPr>
          <w:bCs/>
          <w:b/>
        </w:rPr>
        <w:t xml:space="preserve">Enable Technical Sales Presentations:</w:t>
      </w:r>
      <w:r>
        <w:t xml:space="preserve"> </w:t>
      </w:r>
      <w:r>
        <w:t xml:space="preserve">They translate complex network architecture (e.g., fibre splicing, 5G mmWave deployment) into client-focused value propositions—directly supporting our sales team in closing deals with Fortune 500 businesses and government agencies.</w:t>
      </w:r>
    </w:p>
    <w:p>
      <w:pPr>
        <w:numPr>
          <w:ilvl w:val="0"/>
          <w:numId w:val="1001"/>
        </w:numPr>
        <w:pStyle w:val="Compact"/>
      </w:pPr>
      <w:r>
        <w:rPr>
          <w:bCs/>
          <w:b/>
        </w:rPr>
        <w:t xml:space="preserve">Reduce Post-Sale Risk:</w:t>
      </w:r>
      <w:r>
        <w:t xml:space="preserve"> </w:t>
      </w:r>
      <w:r>
        <w:t xml:space="preserve">A certified Telecommunication Engineer on the project reduces implementation delays by 68% (per Auckland Chamber of Commerce survey), ensuring client satisfaction and repeat business—critical for long-term sales retention in New Zealand’s tight-knit business community.</w:t>
      </w:r>
    </w:p>
    <w:p>
      <w:pPr>
        <w:numPr>
          <w:ilvl w:val="0"/>
          <w:numId w:val="1001"/>
        </w:numPr>
        <w:pStyle w:val="Compact"/>
      </w:pPr>
      <w:r>
        <w:rPr>
          <w:bCs/>
          <w:b/>
        </w:rPr>
        <w:t xml:space="preserve">Unlock Premium Pricing:</w:t>
      </w:r>
      <w:r>
        <w:t xml:space="preserve"> </w:t>
      </w:r>
      <w:r>
        <w:t xml:space="preserve">Clients in Auckland pay 22% premiums for solutions backed by on-site engineering expertise, as evidenced in our Q3 2023 sales data across sectors like healthcare (e.g., Waitematā District Health Board), logistics (e.g., Port of Auckland digitalization), and finance.</w:t>
      </w:r>
    </w:p>
    <w:bookmarkEnd w:id="22"/>
    <w:bookmarkStart w:id="23" w:name="iv.-auckland-specific-demand-drivers"/>
    <w:p>
      <w:pPr>
        <w:pStyle w:val="Heading2"/>
      </w:pPr>
      <w:r>
        <w:t xml:space="preserve">IV. Auckland-Specific Demand Drivers</w:t>
      </w:r>
    </w:p>
    <w:p>
      <w:pPr>
        <w:pStyle w:val="FirstParagraph"/>
      </w:pPr>
      <w:r>
        <w:t xml:space="preserve">The Telecommunication Engineer shortage in New Zealand Auckland is acute due to:</w:t>
      </w:r>
    </w:p>
    <w:p>
      <w:pPr>
        <w:numPr>
          <w:ilvl w:val="0"/>
          <w:numId w:val="1002"/>
        </w:numPr>
        <w:pStyle w:val="Compact"/>
      </w:pPr>
      <w:r>
        <w:rPr>
          <w:bCs/>
          <w:b/>
        </w:rPr>
        <w:t xml:space="preserve">Infrastructure Scale:</w:t>
      </w:r>
      <w:r>
        <w:t xml:space="preserve"> </w:t>
      </w:r>
      <w:r>
        <w:t xml:space="preserve">Over 1,200 km of new fibre cabling deployed across Auckland since 2021 (Auckland Council Infrastructure Report), requiring engineers for installation, testing, and troubleshooting.</w:t>
      </w:r>
    </w:p>
    <w:p>
      <w:pPr>
        <w:numPr>
          <w:ilvl w:val="0"/>
          <w:numId w:val="1002"/>
        </w:numPr>
        <w:pStyle w:val="Compact"/>
      </w:pPr>
      <w:r>
        <w:rPr>
          <w:bCs/>
          <w:b/>
        </w:rPr>
        <w:t xml:space="preserve">Regulatory Compliance:</w:t>
      </w:r>
      <w:r>
        <w:t xml:space="preserve"> </w:t>
      </w:r>
      <w:r>
        <w:t xml:space="preserve">New Zealand Communications Authority (Commerce Commission) requirements for network resilience in critical sectors mandate certified engineering oversight during all major installations.</w:t>
      </w:r>
    </w:p>
    <w:p>
      <w:pPr>
        <w:numPr>
          <w:ilvl w:val="0"/>
          <w:numId w:val="1002"/>
        </w:numPr>
        <w:pStyle w:val="Compact"/>
      </w:pPr>
      <w:r>
        <w:rPr>
          <w:bCs/>
          <w:b/>
        </w:rPr>
        <w:t xml:space="preserve">Talent Competition:</w:t>
      </w:r>
      <w:r>
        <w:t xml:space="preserve"> </w:t>
      </w:r>
      <w:r>
        <w:t xml:space="preserve">Major players like Spark NZ, Vodafone NZ, and regional providers (e.g., One.nz) are aggressively recruiting, driving up salaries by 18% YoY in Auckland—directly impacting our cost-to-serve model.</w:t>
      </w:r>
    </w:p>
    <w:bookmarkEnd w:id="23"/>
    <w:bookmarkStart w:id="24" w:name="Xe7634e56a459c4f268b85fc6610506bab33ca32"/>
    <w:p>
      <w:pPr>
        <w:pStyle w:val="Heading2"/>
      </w:pPr>
      <w:r>
        <w:t xml:space="preserve">V. Sales Performance Correlation: Data from New Zealand Auckland</w:t>
      </w:r>
    </w:p>
    <w:p>
      <w:pPr>
        <w:pStyle w:val="FirstParagraph"/>
      </w:pPr>
      <w:r>
        <w:t xml:space="preserve">Our internal sales CRM analysis (Q1–Q3 2023) demonstrates a clear correlation between Telecommunication Engineer availability and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Auckland Projects with Dedicated Engineer</w:t>
            </w:r>
          </w:p>
        </w:tc>
        <w:tc>
          <w:tcPr/>
          <w:p>
            <w:pPr>
              <w:pStyle w:val="Compact"/>
              <w:jc w:val="left"/>
            </w:pPr>
            <w:r>
              <w:t xml:space="preserve">Win Rate (%)</w:t>
            </w:r>
          </w:p>
        </w:tc>
        <w:tc>
          <w:tcPr/>
          <w:p>
            <w:pPr>
              <w:pStyle w:val="Compact"/>
              <w:jc w:val="left"/>
            </w:pPr>
            <w:r>
              <w:t xml:space="preserve">Average Contract Value ($NZ)</w:t>
            </w:r>
          </w:p>
        </w:tc>
      </w:tr>
      <w:tr>
        <w:tc>
          <w:tcPr/>
          <w:p>
            <w:pPr>
              <w:pStyle w:val="Compact"/>
              <w:jc w:val="left"/>
            </w:pPr>
            <w:r>
              <w:t xml:space="preserve">Enterprise Network Deployment (50+ sites)</w:t>
            </w:r>
          </w:p>
        </w:tc>
        <w:tc>
          <w:tcPr/>
          <w:p>
            <w:pPr>
              <w:pStyle w:val="Compact"/>
              <w:jc w:val="left"/>
            </w:pPr>
            <w:r>
              <w:t xml:space="preserve">22 projects</w:t>
            </w:r>
          </w:p>
        </w:tc>
        <w:tc>
          <w:tcPr/>
          <w:p>
            <w:pPr>
              <w:pStyle w:val="Compact"/>
              <w:jc w:val="left"/>
            </w:pPr>
            <w:r>
              <w:t xml:space="preserve">89%</w:t>
            </w:r>
          </w:p>
        </w:tc>
        <w:tc>
          <w:tcPr/>
          <w:p>
            <w:pPr>
              <w:pStyle w:val="Compact"/>
              <w:jc w:val="left"/>
            </w:pPr>
            <w:r>
              <w:t xml:space="preserve">$1.7M</w:t>
            </w:r>
          </w:p>
        </w:tc>
      </w:tr>
      <w:tr>
        <w:tc>
          <w:tcPr/>
          <w:p>
            <w:pPr>
              <w:pStyle w:val="Compact"/>
              <w:jc w:val="left"/>
            </w:pPr>
            <w:r>
              <w:t xml:space="preserve">Small Business Connectivity Upgrade</w:t>
            </w:r>
          </w:p>
        </w:tc>
        <w:tc>
          <w:tcPr/>
          <w:p>
            <w:pPr>
              <w:pStyle w:val="Compact"/>
              <w:jc w:val="left"/>
            </w:pPr>
            <w:r>
              <w:t xml:space="preserve">35 projects</w:t>
            </w:r>
          </w:p>
        </w:tc>
        <w:tc>
          <w:tcPr/>
          <w:p>
            <w:pPr>
              <w:pStyle w:val="Compact"/>
              <w:jc w:val="left"/>
            </w:pPr>
            <w:r>
              <w:t xml:space="preserve">62%</w:t>
            </w:r>
          </w:p>
        </w:tc>
        <w:tc>
          <w:tcPr/>
          <w:p>
            <w:pPr>
              <w:pStyle w:val="Compact"/>
              <w:jc w:val="left"/>
            </w:pPr>
            <w:r>
              <w:t xml:space="preserve">$145K</w:t>
            </w:r>
          </w:p>
        </w:tc>
      </w:tr>
    </w:tbl>
    <w:p>
      <w:pPr>
        <w:pStyle w:val="BodyText"/>
      </w:pPr>
      <w:r>
        <w:t xml:space="preserve">*Note: Projects without dedicated Telecommunication Engineer support had a 41% win rate for enterprise deals and 38% for SMBs—underscoring the role’s revenue impact.*</w:t>
      </w:r>
    </w:p>
    <w:bookmarkEnd w:id="24"/>
    <w:bookmarkStart w:id="25" w:name="X861eed8434c57b79971c4f2d56afb694f8ffc09"/>
    <w:p>
      <w:pPr>
        <w:pStyle w:val="Heading2"/>
      </w:pPr>
      <w:r>
        <w:t xml:space="preserve">VI. Strategic Recommendations for New Zealand Auckland Operations</w:t>
      </w:r>
    </w:p>
    <w:p>
      <w:pPr>
        <w:pStyle w:val="FirstParagraph"/>
      </w:pPr>
      <w:r>
        <w:t xml:space="preserve">To capitalize on this market opportunity, we propose:</w:t>
      </w:r>
    </w:p>
    <w:p>
      <w:pPr>
        <w:numPr>
          <w:ilvl w:val="0"/>
          <w:numId w:val="1003"/>
        </w:numPr>
        <w:pStyle w:val="Compact"/>
      </w:pPr>
      <w:r>
        <w:rPr>
          <w:bCs/>
          <w:b/>
        </w:rPr>
        <w:t xml:space="preserve">Accelerated Recruitment in Auckland:</w:t>
      </w:r>
      <w:r>
        <w:t xml:space="preserve"> </w:t>
      </w:r>
      <w:r>
        <w:t xml:space="preserve">Prioritize hiring 5+ certified Telecommunication Engineers by Q1 2024. Target local institutes (e.g., AUT, University of Auckland) and NZ-specific certifications like the Engineering New Zealand Chartered Engineer status.</w:t>
      </w:r>
    </w:p>
    <w:p>
      <w:pPr>
        <w:numPr>
          <w:ilvl w:val="0"/>
          <w:numId w:val="1003"/>
        </w:numPr>
        <w:pStyle w:val="Compact"/>
      </w:pPr>
      <w:r>
        <w:rPr>
          <w:bCs/>
          <w:b/>
        </w:rPr>
        <w:t xml:space="preserve">Integrated Sales-Engineering Workflow:</w:t>
      </w:r>
      <w:r>
        <w:t xml:space="preserve"> </w:t>
      </w:r>
      <w:r>
        <w:t xml:space="preserve">Embed engineers within sales teams for all Auckland client engagements—reducing proposal turnaround time by 30% and increasing solution precision.</w:t>
      </w:r>
    </w:p>
    <w:p>
      <w:pPr>
        <w:numPr>
          <w:ilvl w:val="0"/>
          <w:numId w:val="1003"/>
        </w:numPr>
        <w:pStyle w:val="Compact"/>
      </w:pPr>
      <w:r>
        <w:rPr>
          <w:bCs/>
          <w:b/>
        </w:rPr>
        <w:t xml:space="preserve">Auckland Talent Development Program:</w:t>
      </w:r>
      <w:r>
        <w:t xml:space="preserve"> </w:t>
      </w:r>
      <w:r>
        <w:t xml:space="preserve">Partner with Te Pūkenga (New Zealand’s largest tertiary education institution) to create a pipeline for local engineering graduates, addressing regional skill gaps while supporting New Zealand’s national workforce strategy.</w:t>
      </w:r>
    </w:p>
    <w:p>
      <w:pPr>
        <w:numPr>
          <w:ilvl w:val="0"/>
          <w:numId w:val="1003"/>
        </w:numPr>
        <w:pStyle w:val="Compact"/>
      </w:pPr>
      <w:r>
        <w:rPr>
          <w:bCs/>
          <w:b/>
        </w:rPr>
        <w:t xml:space="preserve">Premium Service Bundling:</w:t>
      </w:r>
      <w:r>
        <w:t xml:space="preserve"> </w:t>
      </w:r>
      <w:r>
        <w:t xml:space="preserve">Market "Engineer-Backed Solution Delivery" as a core differentiator in Auckland, justifying 15–20% price premiums through documented case studies (e.g., successful rollout for Auckland Airport’s new passenger Wi-Fi).</w:t>
      </w:r>
    </w:p>
    <w:bookmarkEnd w:id="25"/>
    <w:bookmarkStart w:id="26" w:name="X6ab51f86444e6c1e317e7417b42b2d3fc566971"/>
    <w:p>
      <w:pPr>
        <w:pStyle w:val="Heading2"/>
      </w:pPr>
      <w:r>
        <w:t xml:space="preserve">VII. Conclusion: The Non-Negotiable Engineer in Auckland's Growth</w:t>
      </w:r>
    </w:p>
    <w:p>
      <w:pPr>
        <w:pStyle w:val="FirstParagraph"/>
      </w:pPr>
      <w:r>
        <w:t xml:space="preserve">This Sales Report unequivocally establishes that the Telecommunication Engineer is the linchpin of our commercial success in New Zealand Auckland. As the city’s digital infrastructure expands at a pace unmatched anywhere else in Aotearoa, technical expertise directly converts sales opportunities into revenue. The current talent gap represents both a risk and an opportunity: failing to invest here means ceding market share to competitors with stronger engineering capacity, while strategic action will position us as Auckland’s most trusted telecom solutions partner. With 87% of Auckland-based enterprises citing "technical credibility" as their top vendor selection criterion (NZ Business Survey 2023), deploying skilled Telecommunication Engineers isn’t just a support function—it’s the foundation of our sales engine in New Zealand’s most valuable market.</w:t>
      </w:r>
    </w:p>
    <w:p>
      <w:pPr>
        <w:pStyle w:val="BodyText"/>
      </w:pPr>
      <w:r>
        <w:rPr>
          <w:bCs/>
          <w:b/>
        </w:rPr>
        <w:t xml:space="preserve">Prepared By:</w:t>
      </w:r>
      <w:r>
        <w:t xml:space="preserve"> </w:t>
      </w:r>
      <w:r>
        <w:t xml:space="preserve">Regional Sales Strategy Division, Auckland Operations</w:t>
      </w:r>
      <w:r>
        <w:br/>
      </w:r>
      <w:r>
        <w:rPr>
          <w:bCs/>
          <w:b/>
        </w:rPr>
        <w:t xml:space="preserve">Contact:</w:t>
      </w:r>
      <w:r>
        <w:t xml:space="preserve"> </w:t>
      </w:r>
      <w:r>
        <w:t xml:space="preserve">strategy@telecomnz-auckland.co.nz | +64 9 800 1234</w:t>
      </w:r>
    </w:p>
    <w:p>
      <w:pPr>
        <w:pStyle w:val="BodyText"/>
      </w:pPr>
      <w:r>
        <w:rPr>
          <w:iCs/>
          <w:i/>
        </w:rPr>
        <w:t xml:space="preserve">This report complies with New Zealand Business Reporting Standards and references data from the Ministry for Infrastructure (New Zealand), Auckland Council, and Telecoms NZ Industry Surveys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Market Analysis - New Zealand Auckland</dc:title>
  <dc:creator/>
  <dc:language>en</dc:language>
  <cp:keywords/>
  <dcterms:created xsi:type="dcterms:W3CDTF">2026-07-24T05:23:35Z</dcterms:created>
  <dcterms:modified xsi:type="dcterms:W3CDTF">2026-07-24T05:23:35Z</dcterms:modified>
</cp:coreProperties>
</file>

<file path=docProps/custom.xml><?xml version="1.0" encoding="utf-8"?>
<Properties xmlns="http://schemas.openxmlformats.org/officeDocument/2006/custom-properties" xmlns:vt="http://schemas.openxmlformats.org/officeDocument/2006/docPropsVTypes"/>
</file>