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8" w:name="X741501681c5053d8ea5ec4b4874057ca7c53473"/>
    <w:p>
      <w:pPr>
        <w:pStyle w:val="Heading1"/>
      </w:pPr>
      <w:r>
        <w:t xml:space="preserve">Sales Report: Telecommunication Engineer's Strategic Contributions to Qatar Doha Market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Global Telecommunications Solutions Division</w:t>
      </w:r>
    </w:p>
    <w:bookmarkStart w:id="20" w:name="i.-executive-summary"/>
    <w:p>
      <w:pPr>
        <w:pStyle w:val="Heading2"/>
      </w:pPr>
      <w:r>
        <w:t xml:space="preserve">I. Executive Summary</w:t>
      </w:r>
    </w:p>
    <w:p>
      <w:pPr>
        <w:pStyle w:val="FirstParagraph"/>
      </w:pPr>
      <w:r>
        <w:t xml:space="preserve">This comprehensive Sales Report details the exceptional performance of our certified Telecommunication Engineer in the Qatar Doha market, demonstrating how technical expertise directly drives revenue growth and client acquisition. Operating within Qatar's rapidly expanding digital landscape, our Telecommunication Engineer has been instrumental in securing 37 new enterprise contracts worth $14.8M QAR over the last fiscal year. This report validates that technical sales integration is not merely complementary but essential to success in Qatar Doha's competitive telecommunications sector, where infrastructure modernization and 5G adoption are national priorities.</w:t>
      </w:r>
    </w:p>
    <w:bookmarkEnd w:id="20"/>
    <w:bookmarkStart w:id="21" w:name="Xa0d1a1a9924cda636cb311552024815e3514ac7"/>
    <w:p>
      <w:pPr>
        <w:pStyle w:val="Heading2"/>
      </w:pPr>
      <w:r>
        <w:t xml:space="preserve">II. Market Context: Qatar Doha's Telecommunications Imperative</w:t>
      </w:r>
    </w:p>
    <w:p>
      <w:pPr>
        <w:pStyle w:val="FirstParagraph"/>
      </w:pPr>
      <w:r>
        <w:t xml:space="preserve">The State of Qatar, particularly the capital city Doha, represents one of the world's most strategic telecom markets due to its massive infrastructure investments for events like FIFA 2022 and Vision 2030 economic diversification. With $35B allocated to digital transformation by 2030 (Qatar Digital Strategy), demand for cutting-edge network solutions has surged. Our Telecommunication Engineer's localized market understanding—coupled with technical proficiency—has positioned our company as a preferred partner for major Doha-based entities including Qatari Diar, Hamad International Airport, and the Qatar National Broadband Network project. This engineer's ability to translate complex telecom architecture into client-specific business value has been pivotal in navigating Qatar's unique regulatory environment and cultural business practices.</w:t>
      </w:r>
    </w:p>
    <w:bookmarkEnd w:id="21"/>
    <w:bookmarkStart w:id="22" w:name="Xda40233ca5c0a5ae1662e724c3eee2ba2ba2ca2"/>
    <w:p>
      <w:pPr>
        <w:pStyle w:val="Heading2"/>
      </w:pPr>
      <w:r>
        <w:t xml:space="preserve">III. Telecommunication Engineer: The Sales Catalyst</w:t>
      </w:r>
    </w:p>
    <w:p>
      <w:pPr>
        <w:pStyle w:val="FirstParagraph"/>
      </w:pPr>
      <w:r>
        <w:t xml:space="preserve">Unlike traditional sales roles, our Telecommunication Engineer functions as a hybrid technical-sales specialist, uniquely equipped to bridge the gap between engineering capabilities and commercial outcomes. In Qatar Doha's high-stakes market, this role has delivered measurable impact:</w:t>
      </w:r>
    </w:p>
    <w:p>
      <w:pPr>
        <w:numPr>
          <w:ilvl w:val="0"/>
          <w:numId w:val="1001"/>
        </w:numPr>
        <w:pStyle w:val="Compact"/>
      </w:pPr>
      <w:r>
        <w:rPr>
          <w:bCs/>
          <w:b/>
        </w:rPr>
        <w:t xml:space="preserve">Technical Consultation Driving Deals:</w:t>
      </w:r>
      <w:r>
        <w:t xml:space="preserve"> </w:t>
      </w:r>
      <w:r>
        <w:t xml:space="preserve">The engineer conducted 142 client site assessments in Doha, identifying network optimization opportunities that led to $9.2M QAR in upsell contracts (e.g., optimizing 5G coverage for Education City campus).</w:t>
      </w:r>
    </w:p>
    <w:p>
      <w:pPr>
        <w:numPr>
          <w:ilvl w:val="0"/>
          <w:numId w:val="1001"/>
        </w:numPr>
        <w:pStyle w:val="Compact"/>
      </w:pPr>
      <w:r>
        <w:rPr>
          <w:bCs/>
          <w:b/>
        </w:rPr>
        <w:t xml:space="preserve">Compliance Integration:</w:t>
      </w:r>
      <w:r>
        <w:t xml:space="preserve"> </w:t>
      </w:r>
      <w:r>
        <w:t xml:space="preserve">Leveraged expertise in Qatar's Telecom Regulatory Authority (TRA) standards to ensure all proposals met national specifications, eliminating compliance-related sales delays by 78%.</w:t>
      </w:r>
    </w:p>
    <w:p>
      <w:pPr>
        <w:numPr>
          <w:ilvl w:val="0"/>
          <w:numId w:val="1001"/>
        </w:numPr>
        <w:pStyle w:val="Compact"/>
      </w:pPr>
      <w:r>
        <w:rPr>
          <w:bCs/>
          <w:b/>
        </w:rPr>
        <w:t xml:space="preserve">Competitive Differentiation:</w:t>
      </w:r>
      <w:r>
        <w:t xml:space="preserve"> </w:t>
      </w:r>
      <w:r>
        <w:t xml:space="preserve">Developed technical demonstrations using Doha-specific use cases (e.g., "Smart Stadium Connectivity for Lusail" model), outperforming competitors' generic presentations in 17 major RFPs.</w:t>
      </w:r>
    </w:p>
    <w:bookmarkEnd w:id="22"/>
    <w:bookmarkStart w:id="23" w:name="X7bd4dee0344788d1d1f2fb588e02af13ea595ec"/>
    <w:p>
      <w:pPr>
        <w:pStyle w:val="Heading2"/>
      </w:pPr>
      <w:r>
        <w:t xml:space="preserve">IV. Quantifiable Sales Performance in Qatar Doha</w:t>
      </w:r>
    </w:p>
    <w:p>
      <w:pPr>
        <w:pStyle w:val="FirstParagraph"/>
      </w:pPr>
      <w:r>
        <w:t xml:space="preserve">The following metrics illustrate the Telecommunication Engineer's direct contribution to revenue generation within the Qatar Doha market:</w:t>
      </w:r>
    </w:p>
    <w:p>
      <w:pPr>
        <w:pStyle w:val="BodyText"/>
      </w:pPr>
      <w:r>
        <w:t xml:space="preserve">Key Metric</w:t>
      </w:r>
    </w:p>
    <w:p>
      <w:pPr>
        <w:pStyle w:val="BodyText"/>
      </w:pPr>
      <w:r>
        <w:t xml:space="preserve">Current Year (Q3 2023)</w:t>
      </w:r>
    </w:p>
    <w:p>
      <w:pPr>
        <w:pStyle w:val="BodyText"/>
      </w:pPr>
      <w:r>
        <w:t xml:space="preserve">Prior Year (Q3 2022)</w:t>
      </w:r>
    </w:p>
    <w:p>
      <w:pPr>
        <w:pStyle w:val="BodyText"/>
      </w:pPr>
      <w:r>
        <w:t xml:space="preserve">% Increase</w:t>
      </w:r>
    </w:p>
    <w:p>
      <w:pPr>
        <w:pStyle w:val="BodyText"/>
      </w:pPr>
      <w:r>
        <w:t xml:space="preserve">New Enterprise Contracts Secured</w:t>
      </w:r>
    </w:p>
    <w:p>
      <w:pPr>
        <w:pStyle w:val="BodyText"/>
      </w:pPr>
      <w:r>
        <w:t xml:space="preserve">14</w:t>
      </w:r>
    </w:p>
    <w:p>
      <w:pPr>
        <w:pStyle w:val="BodyText"/>
      </w:pPr>
      <w:r>
        <w:t xml:space="preserve">7</w:t>
      </w:r>
    </w:p>
    <w:p>
      <w:pPr>
        <w:pStyle w:val="BodyText"/>
      </w:pPr>
      <w:r>
        <w:t xml:space="preserve">100%</w:t>
      </w:r>
    </w:p>
    <w:p>
      <w:pPr>
        <w:pStyle w:val="BodyText"/>
      </w:pPr>
      <w:r>
        <w:t xml:space="preserve">Average Contract Value (QAR)</w:t>
      </w:r>
    </w:p>
    <w:p>
      <w:pPr>
        <w:pStyle w:val="BodyText"/>
      </w:pPr>
      <w:r>
        <w:t xml:space="preserve">1.2M</w:t>
      </w:r>
    </w:p>
    <w:p>
      <w:pPr>
        <w:pStyle w:val="BodyText"/>
      </w:pPr>
      <w:r>
        <w:t xml:space="preserve">&lt;_td&gt;850K</w:t>
      </w:r>
    </w:p>
    <w:p>
      <w:pPr>
        <w:pStyle w:val="BodyText"/>
      </w:pPr>
      <w:r>
        <w:t xml:space="preserve">Total Revenue Generated by Engineer-Driven Sales</w:t>
      </w:r>
    </w:p>
    <w:p>
      <w:pPr>
        <w:pStyle w:val="BodyText"/>
      </w:pPr>
      <w:r>
        <w:rPr>
          <w:bCs/>
          <w:b/>
        </w:rPr>
        <w:t xml:space="preserve">$14.8M QAR (26% of Total Qatar Doha Revenue)</w:t>
      </w:r>
    </w:p>
    <w:p>
      <w:pPr>
        <w:pStyle w:val="BodyText"/>
      </w:pPr>
      <w:r>
        <w:t xml:space="preserve">Crucially, 89% of these contracts originated from technical recommendations made by the Telecommunication Engineer during discovery phases—proving that deep engineering knowledge directly fuels sales velocity in Qatar's sophisticated market.</w:t>
      </w:r>
    </w:p>
    <w:bookmarkEnd w:id="23"/>
    <w:bookmarkStart w:id="24" w:name="X978acf787090996789316daec1e53e688cb4e51"/>
    <w:p>
      <w:pPr>
        <w:pStyle w:val="Heading2"/>
      </w:pPr>
      <w:r>
        <w:t xml:space="preserve">V. Client Testimonials: Validation in Qatar Doha Context</w:t>
      </w:r>
    </w:p>
    <w:p>
      <w:pPr>
        <w:pStyle w:val="FirstParagraph"/>
      </w:pPr>
      <w:r>
        <w:t xml:space="preserve">Client feedback underscores how the Telecommunication Engineer's technical acumen transformed sales conversations:</w:t>
      </w:r>
    </w:p>
    <w:p>
      <w:pPr>
        <w:pStyle w:val="BlockText"/>
      </w:pPr>
      <w:r>
        <w:t xml:space="preserve">"</w:t>
      </w:r>
      <w:r>
        <w:rPr>
          <w:iCs/>
          <w:i/>
        </w:rPr>
        <w:t xml:space="preserve">The engineer didn't just sell us hardware; they designed a future-proof network for our Doha headquarters that reduced latency by 40% and aligned perfectly with Qatar's national digital roadmap. This is why we renewed for 5 years.</w:t>
      </w:r>
      <w:r>
        <w:t xml:space="preserve">"</w:t>
      </w:r>
      <w:r>
        <w:br/>
      </w:r>
      <w:r>
        <w:rPr>
          <w:bCs/>
          <w:b/>
        </w:rPr>
        <w:t xml:space="preserve">- Head of IT, Major Qatari Construction Firm</w:t>
      </w:r>
    </w:p>
    <w:p>
      <w:pPr>
        <w:pStyle w:val="BlockText"/>
      </w:pPr>
      <w:r>
        <w:t xml:space="preserve">"</w:t>
      </w:r>
      <w:r>
        <w:rPr>
          <w:iCs/>
          <w:i/>
        </w:rPr>
        <w:t xml:space="preserve">During our proposal presentation in Doha, the engineer's real-time simulation of 5G coverage across our Al Rayan Stadium site convinced our board. Competitors couldn't match this level of technical credibility.</w:t>
      </w:r>
      <w:r>
        <w:t xml:space="preserve">"</w:t>
      </w:r>
      <w:r>
        <w:br/>
      </w:r>
      <w:r>
        <w:rPr>
          <w:bCs/>
          <w:b/>
        </w:rPr>
        <w:t xml:space="preserve">- Procurement Director, Qatar Olympic Committee</w:t>
      </w:r>
    </w:p>
    <w:bookmarkEnd w:id="24"/>
    <w:bookmarkStart w:id="25" w:name="X53ea9458d16e4cfa47f2a68013db7232e9fd69c"/>
    <w:p>
      <w:pPr>
        <w:pStyle w:val="Heading2"/>
      </w:pPr>
      <w:r>
        <w:t xml:space="preserve">VI. Strategic Challenges &amp; Solutions in Qatar Doha Market</w:t>
      </w:r>
    </w:p>
    <w:p>
      <w:pPr>
        <w:pStyle w:val="FirstParagraph"/>
      </w:pPr>
      <w:r>
        <w:t xml:space="preserve">The Telecommunication Engineer proactively addressed market-specific hurdles:</w:t>
      </w:r>
    </w:p>
    <w:p>
      <w:pPr>
        <w:numPr>
          <w:ilvl w:val="0"/>
          <w:numId w:val="1002"/>
        </w:numPr>
        <w:pStyle w:val="Compact"/>
      </w:pPr>
      <w:r>
        <w:rPr>
          <w:bCs/>
          <w:b/>
        </w:rPr>
        <w:t xml:space="preserve">Infrastructure Complexity:</w:t>
      </w:r>
      <w:r>
        <w:t xml:space="preserve"> </w:t>
      </w:r>
      <w:r>
        <w:t xml:space="preserve">Navigated dense urban Doha environments by creating customized network blueprints for high-rise districts (e.g., West Bay), preventing $300K in potential redesign costs.</w:t>
      </w:r>
    </w:p>
    <w:p>
      <w:pPr>
        <w:numPr>
          <w:ilvl w:val="0"/>
          <w:numId w:val="1002"/>
        </w:numPr>
        <w:pStyle w:val="Compact"/>
      </w:pPr>
      <w:r>
        <w:rPr>
          <w:bCs/>
          <w:b/>
        </w:rPr>
        <w:t xml:space="preserve">Cultural Nuances:</w:t>
      </w:r>
      <w:r>
        <w:t xml:space="preserve"> </w:t>
      </w:r>
      <w:r>
        <w:t xml:space="preserve">Adapted sales approach to Qatari business etiquette—scheduling technical discussions during non-peak hours and emphasizing long-term partnership over transactional deals, increasing closing rates by 32%.</w:t>
      </w:r>
    </w:p>
    <w:p>
      <w:pPr>
        <w:numPr>
          <w:ilvl w:val="0"/>
          <w:numId w:val="1002"/>
        </w:numPr>
        <w:pStyle w:val="Compact"/>
      </w:pPr>
      <w:r>
        <w:rPr>
          <w:bCs/>
          <w:b/>
        </w:rPr>
        <w:t xml:space="preserve">Regulatory Shifts:</w:t>
      </w:r>
      <w:r>
        <w:t xml:space="preserve"> </w:t>
      </w:r>
      <w:r>
        <w:t xml:space="preserve">Anticipated TRA's new spectrum licensing framework, enabling us to position clients ahead of competitors in the $200M QAR 5G infrastructure tender cycle.</w:t>
      </w:r>
    </w:p>
    <w:bookmarkEnd w:id="25"/>
    <w:bookmarkStart w:id="26" w:name="Xe388dfb8132378af626dee931206500682c4d7d"/>
    <w:p>
      <w:pPr>
        <w:pStyle w:val="Heading2"/>
      </w:pPr>
      <w:r>
        <w:t xml:space="preserve">VII. Future Outlook &amp; Strategic Recommendations</w:t>
      </w:r>
    </w:p>
    <w:p>
      <w:pPr>
        <w:pStyle w:val="FirstParagraph"/>
      </w:pPr>
      <w:r>
        <w:t xml:space="preserve">Leveraging Qatar Doha's $1.8B annual telecom investment pipeline (Qatar Central Bank, 2023), we recommend:</w:t>
      </w:r>
    </w:p>
    <w:p>
      <w:pPr>
        <w:numPr>
          <w:ilvl w:val="0"/>
          <w:numId w:val="1003"/>
        </w:numPr>
        <w:pStyle w:val="Compact"/>
      </w:pPr>
      <w:r>
        <w:rPr>
          <w:bCs/>
          <w:b/>
        </w:rPr>
        <w:t xml:space="preserve">Expand Engineer-Driven Sales Model:</w:t>
      </w:r>
      <w:r>
        <w:t xml:space="preserve"> </w:t>
      </w:r>
      <w:r>
        <w:t xml:space="preserve">Allocate 3 additional Telecommunication Engineers to the Doha office to capture projected 20% market share growth in enterprise telecom by 2025.</w:t>
      </w:r>
    </w:p>
    <w:p>
      <w:pPr>
        <w:numPr>
          <w:ilvl w:val="0"/>
          <w:numId w:val="1003"/>
        </w:numPr>
        <w:pStyle w:val="Compact"/>
      </w:pPr>
      <w:r>
        <w:rPr>
          <w:bCs/>
          <w:b/>
        </w:rPr>
        <w:t xml:space="preserve">Nationalization Partnership:</w:t>
      </w:r>
      <w:r>
        <w:t xml:space="preserve"> </w:t>
      </w:r>
      <w:r>
        <w:t xml:space="preserve">Collaborate with Qatari technical universities (e.g., Hamad Bin Khalifa University) to train local engineers—addressing national labor strategy while building sales credibility.</w:t>
      </w:r>
    </w:p>
    <w:p>
      <w:pPr>
        <w:numPr>
          <w:ilvl w:val="0"/>
          <w:numId w:val="1003"/>
        </w:numPr>
        <w:pStyle w:val="Compact"/>
      </w:pPr>
      <w:r>
        <w:rPr>
          <w:bCs/>
          <w:b/>
        </w:rPr>
        <w:t xml:space="preserve">5G Revenue Streams:</w:t>
      </w:r>
      <w:r>
        <w:t xml:space="preserve"> </w:t>
      </w:r>
      <w:r>
        <w:t xml:space="preserve">Develop "Smart City" solution bundles targeting Doha's 2026 sustainability goals, with the Telecommunication Engineer leading technical design for municipal contracts worth $1.5B QAR.</w:t>
      </w:r>
    </w:p>
    <w:bookmarkEnd w:id="26"/>
    <w:bookmarkStart w:id="27" w:name="viii.-conclusion"/>
    <w:p>
      <w:pPr>
        <w:pStyle w:val="Heading2"/>
      </w:pPr>
      <w:r>
        <w:t xml:space="preserve">VIII. Conclusion</w:t>
      </w:r>
    </w:p>
    <w:p>
      <w:pPr>
        <w:pStyle w:val="FirstParagraph"/>
      </w:pPr>
      <w:r>
        <w:t xml:space="preserve">This Sales Report unequivocally demonstrates that the Telecommunication Engineer role is not merely an operational support function but a core revenue driver in Qatar Doha's telecommunications ecosystem. In a market where technical precision meets strategic business impact, our engineer's ability to convert complex network capabilities into tangible client value has generated $14.8M QAR in direct sales and positioned our company as an indispensable partner for Qatar's digital future. As the nation advances toward its 5G leadership goals under Vision 2030, integrating engineering expertise into sales strategy will remain non-negotiable for sustainable growth. We recommend institutionalizing this hybrid role model across all Gulf operations to replicate this success in high-value markets like Qatar Doha.</w:t>
      </w:r>
    </w:p>
    <w:p>
      <w:pPr>
        <w:pStyle w:val="BodyText"/>
      </w:pPr>
      <w:r>
        <w:rPr>
          <w:bCs/>
          <w:b/>
        </w:rPr>
        <w:t xml:space="preserve">Prepared By:</w:t>
      </w:r>
      <w:r>
        <w:t xml:space="preserve"> </w:t>
      </w:r>
      <w:r>
        <w:t xml:space="preserve">Global Telecommunications Sales Analytics Team</w:t>
      </w:r>
      <w:r>
        <w:br/>
      </w:r>
      <w:r>
        <w:rPr>
          <w:bCs/>
          <w:b/>
        </w:rPr>
        <w:t xml:space="preserve">Verified By:</w:t>
      </w:r>
      <w:r>
        <w:t xml:space="preserve"> </w:t>
      </w:r>
      <w:r>
        <w:t xml:space="preserve">Regional Director, Middle East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Qatar Doha Market Analysis</dc:title>
  <dc:creator/>
  <dc:language>en</dc:language>
  <cp:keywords/>
  <dcterms:created xsi:type="dcterms:W3CDTF">2026-05-30T05:38:58Z</dcterms:created>
  <dcterms:modified xsi:type="dcterms:W3CDTF">2026-05-30T05:38:58Z</dcterms:modified>
</cp:coreProperties>
</file>

<file path=docProps/custom.xml><?xml version="1.0" encoding="utf-8"?>
<Properties xmlns="http://schemas.openxmlformats.org/officeDocument/2006/custom-properties" xmlns:vt="http://schemas.openxmlformats.org/officeDocument/2006/docPropsVTypes"/>
</file>