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7" w:name="Xbda05b32f1c7e9ee9b7e800529fd01dc1b3e63f"/>
    <w:p>
      <w:pPr>
        <w:pStyle w:val="Heading1"/>
      </w:pPr>
      <w:r>
        <w:t xml:space="preserve">Telecommunication Engineer Sales Performance Report: Russia Saint Petersburg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initiatives of the Telecommunication Engineer division within our operations in Russia Saint Petersburg. Covering Q1-Q3 2024, this document underscores how specialized engineering expertise directly correlates with sales growth, client acquisition rates, and project delivery success in one of Russia’s most critical telecommunications hubs. With Saint Petersburg serving as a strategic economic center outside Moscow—and home to over 5 million residents requiring robust connectivity—our Telecommunication Engineer team has driven a 27% increase in qualified leads and secured 14 major municipal infrastructure contracts compared to the same period last year. This report confirms that technical excellence in the Telecommunication Engineer role is non-negotiable for market dominance in Russia Saint Petersburg.</w:t>
      </w:r>
    </w:p>
    <w:bookmarkEnd w:id="20"/>
    <w:bookmarkStart w:id="21" w:name="X950c78029cfa653ff7e0a1aee769b0f7d62b07b"/>
    <w:p>
      <w:pPr>
        <w:pStyle w:val="Heading2"/>
      </w:pPr>
      <w:r>
        <w:t xml:space="preserve">Market Context: Russia Saint Petersburg's Telecommunications Landscape</w:t>
      </w:r>
    </w:p>
    <w:p>
      <w:pPr>
        <w:pStyle w:val="FirstParagraph"/>
      </w:pPr>
      <w:r>
        <w:t xml:space="preserve">Russia Saint Petersburg presents a unique and high-stakes environment for telecommunication services. As the nation’s second-largest city and a major port, its infrastructure demands—particularly around the historic city center, industrial zones like Krestovsky Island, and emerging tech corridors such as the St. Petersburg International Business Center (SIBC)—require cutting-edge solutions. Current market trends indicate a 65% YoY surge in demand for fiber-optic backbone upgrades and 5G network densification to support events like the upcoming St. Petersburg International Economic Forum (SPIEF). The Russian government’s "Digital Economy" national project further accelerates investment, with Saint Petersburg earmarked for $420M in telecom infrastructure by 2025. In this context, the Telecommunication Engineer is not merely a technical role but a pivotal sales enabler. Clients from municipal authorities to enterprises like Gazprom and S7 Airlines prioritize partners whose engineers demonstrate deep local market knowledge and proven deployment capabilities within Russia Saint Petersburg’s complex urban terrain.</w:t>
      </w:r>
    </w:p>
    <w:bookmarkEnd w:id="21"/>
    <w:bookmarkStart w:id="22" w:name="Xd435727b45f314bd6483df8fdf7e8f57690c81d"/>
    <w:p>
      <w:pPr>
        <w:pStyle w:val="Heading2"/>
      </w:pPr>
      <w:r>
        <w:t xml:space="preserve">Telecommunication Engineer: The Core Sales Catalyst</w:t>
      </w:r>
    </w:p>
    <w:p>
      <w:pPr>
        <w:pStyle w:val="FirstParagraph"/>
      </w:pPr>
      <w:r>
        <w:t xml:space="preserve">The role of the Telecommunication Engineer transcends traditional technical execution in our Russia Saint Petersburg operations. These professionals serve as primary client-facing advisors, translating complex network architecture into tangible business outcomes. For instance:</w:t>
      </w:r>
    </w:p>
    <w:p>
      <w:pPr>
        <w:numPr>
          <w:ilvl w:val="0"/>
          <w:numId w:val="1001"/>
        </w:numPr>
        <w:pStyle w:val="Compact"/>
      </w:pPr>
      <w:r>
        <w:rPr>
          <w:bCs/>
          <w:b/>
        </w:rPr>
        <w:t xml:space="preserve">Client Trust Building:</w:t>
      </w:r>
      <w:r>
        <w:t xml:space="preserve"> </w:t>
      </w:r>
      <w:r>
        <w:t xml:space="preserve">Engineers with 5+ years of experience deploying solutions in Saint Petersburg’s challenging climate (e.g., permafrost trenching, winter cable management) secure 92% of initial consultations. Their local expertise reduces project scoping disputes by 40%, accelerating sales cycles.</w:t>
      </w:r>
    </w:p>
    <w:p>
      <w:pPr>
        <w:numPr>
          <w:ilvl w:val="0"/>
          <w:numId w:val="1001"/>
        </w:numPr>
        <w:pStyle w:val="Compact"/>
      </w:pPr>
      <w:r>
        <w:rPr>
          <w:bCs/>
          <w:b/>
        </w:rPr>
        <w:t xml:space="preserve">Customized Solution Design:</w:t>
      </w:r>
      <w:r>
        <w:t xml:space="preserve"> </w:t>
      </w:r>
      <w:r>
        <w:t xml:space="preserve">In a recent $12M contract with Saint Petersburg Metro, our Telecommunication Engineer re-engineered the RF spectrum plan to avoid interference from historic building materials—a solution presented directly to the client by the engineer, turning a potential no-sale into a win.</w:t>
      </w:r>
    </w:p>
    <w:p>
      <w:pPr>
        <w:numPr>
          <w:ilvl w:val="0"/>
          <w:numId w:val="1001"/>
        </w:numPr>
        <w:pStyle w:val="Compact"/>
      </w:pPr>
      <w:r>
        <w:rPr>
          <w:bCs/>
          <w:b/>
        </w:rPr>
        <w:t xml:space="preserve">Compliance &amp; Localization:</w:t>
      </w:r>
      <w:r>
        <w:t xml:space="preserve"> </w:t>
      </w:r>
      <w:r>
        <w:t xml:space="preserve">Understanding Russian regulatory frameworks (Roskomnadzor requirements, GOST standards) is critical. Engineers in Russia Saint Petersburg proactively ensure all network designs comply with local codes, preventing costly rework and contract delays—directly protecting sales margins.</w:t>
      </w:r>
    </w:p>
    <w:p>
      <w:pPr>
        <w:pStyle w:val="FirstParagraph"/>
      </w:pPr>
      <w:r>
        <w:t xml:space="preserve">Without a dedicated Telecommunication Engineer embedded within our sales process, penetration rates into key verticals (municipal, transport, enterprise) would lag by an estimated 35% against competitors.</w:t>
      </w:r>
    </w:p>
    <w:bookmarkEnd w:id="22"/>
    <w:bookmarkStart w:id="23" w:name="X787807ac7056f585e3d17eab7901d4dd4d4462d"/>
    <w:p>
      <w:pPr>
        <w:pStyle w:val="Heading2"/>
      </w:pPr>
      <w:r>
        <w:t xml:space="preserve">Sales Performance Metrics: Saint Petersburg Focus</w:t>
      </w:r>
    </w:p>
    <w:p>
      <w:pPr>
        <w:pStyle w:val="FirstParagraph"/>
      </w:pPr>
      <w:r>
        <w:t xml:space="preserve">Data from our Russia Saint Petersburg operations reveals the direct link between Telecommunication Engineer deployment and revenue growth:</w:t>
      </w:r>
    </w:p>
    <w:p>
      <w:pPr>
        <w:pStyle w:val="BodyText"/>
      </w:pPr>
      <w:r>
        <w:t xml:space="preserve">KPI</w:t>
      </w:r>
    </w:p>
    <w:p>
      <w:pPr>
        <w:pStyle w:val="BodyText"/>
      </w:pPr>
      <w:r>
        <w:t xml:space="preserve">Q3 2023</w:t>
      </w:r>
    </w:p>
    <w:p>
      <w:pPr>
        <w:pStyle w:val="BodyText"/>
      </w:pPr>
      <w:r>
        <w:t xml:space="preserve">Q3 2024</w:t>
      </w:r>
    </w:p>
    <w:p>
      <w:pPr>
        <w:pStyle w:val="BodyText"/>
      </w:pPr>
      <w:r>
        <w:t xml:space="preserve">Change (%)</w:t>
      </w:r>
    </w:p>
    <w:p>
      <w:pPr>
        <w:pStyle w:val="BodyText"/>
      </w:pPr>
      <w:r>
        <w:t xml:space="preserve">New Enterprise Contracts Closed</w:t>
      </w:r>
    </w:p>
    <w:p>
      <w:pPr>
        <w:pStyle w:val="BodyText"/>
      </w:pPr>
      <w:r>
        <w:t xml:space="preserve">9</w:t>
      </w:r>
    </w:p>
    <w:p>
      <w:pPr>
        <w:pStyle w:val="BodyText"/>
      </w:pPr>
      <w:r>
        <w:t xml:space="preserve">17</w:t>
      </w:r>
    </w:p>
    <w:p>
      <w:pPr>
        <w:pStyle w:val="BodyText"/>
      </w:pPr>
      <w:r>
        <w:t xml:space="preserve">+89%</w:t>
      </w:r>
    </w:p>
    <w:p>
      <w:pPr>
        <w:pStyle w:val="BodyText"/>
      </w:pPr>
      <w:r>
        <w:t xml:space="preserve">Average Sales Cycle Length (Days)</w:t>
      </w:r>
    </w:p>
    <w:p>
      <w:pPr>
        <w:pStyle w:val="BodyText"/>
      </w:pPr>
      <w:r>
        <w:t xml:space="preserve">68</w:t>
      </w:r>
    </w:p>
    <w:p>
      <w:pPr>
        <w:pStyle w:val="BodyText"/>
      </w:pPr>
      <w:r>
        <w:t xml:space="preserve">&lt;</w:t>
      </w:r>
    </w:p>
    <w:p>
      <w:pPr>
        <w:pStyle w:val="BodyText"/>
      </w:pPr>
      <w:r>
        <w:t xml:space="preserve">45</w:t>
      </w:r>
    </w:p>
    <w:p>
      <w:pPr>
        <w:pStyle w:val="BodyText"/>
      </w:pPr>
      <w:r>
        <w:t xml:space="preserve">-34%</w:t>
      </w:r>
    </w:p>
    <w:p>
      <w:pPr>
        <w:pStyle w:val="BodyText"/>
      </w:pPr>
      <w:r>
        <w:t xml:space="preserve">Sales Conversion Rate (Lead → Contract)</w:t>
      </w:r>
    </w:p>
    <w:p>
      <w:pPr>
        <w:pStyle w:val="BodyText"/>
      </w:pPr>
      <w:r>
        <w:t xml:space="preserve">21%</w:t>
      </w:r>
    </w:p>
    <w:p>
      <w:pPr>
        <w:pStyle w:val="BodyText"/>
      </w:pPr>
      <w:r>
        <w:t xml:space="preserve">36%</w:t>
      </w:r>
    </w:p>
    <w:p>
      <w:pPr>
        <w:pStyle w:val="BodyText"/>
      </w:pPr>
      <w:r>
        <w:t xml:space="preserve">+71%</w:t>
      </w:r>
    </w:p>
    <w:p>
      <w:pPr>
        <w:pStyle w:val="BodyText"/>
      </w:pPr>
      <w:r>
        <w:t xml:space="preserve">Key drivers behind these metrics include engineers conducting pre-sale site surveys across Saint Petersburg’s districts (Vasileostrovsky, Petrogradsky, and Krasnoselsky) to identify hidden infrastructure constraints—ensuring proposals are accurate from day one. The engineer’s ability to articulate technical solutions in Russian with local business stakeholders has been instrumental in securing 12 of the 17 new contracts.</w:t>
      </w:r>
    </w:p>
    <w:bookmarkEnd w:id="23"/>
    <w:bookmarkStart w:id="24" w:name="X199eed0c045160f0c9ecc7c270f1f544358f6d3"/>
    <w:p>
      <w:pPr>
        <w:pStyle w:val="Heading2"/>
      </w:pPr>
      <w:r>
        <w:t xml:space="preserve">Strategic Initiatives for Sustained Growth</w:t>
      </w:r>
    </w:p>
    <w:p>
      <w:pPr>
        <w:pStyle w:val="FirstParagraph"/>
      </w:pPr>
      <w:r>
        <w:t xml:space="preserve">To maintain momentum in Russia Saint Petersburg, we’ve launched three engineer-centric sales initiatives:</w:t>
      </w:r>
    </w:p>
    <w:p>
      <w:pPr>
        <w:numPr>
          <w:ilvl w:val="0"/>
          <w:numId w:val="1002"/>
        </w:numPr>
        <w:pStyle w:val="Compact"/>
      </w:pPr>
      <w:r>
        <w:rPr>
          <w:bCs/>
          <w:b/>
        </w:rPr>
        <w:t xml:space="preserve">Local Talent Development Program:</w:t>
      </w:r>
      <w:r>
        <w:t xml:space="preserve"> </w:t>
      </w:r>
      <w:r>
        <w:t xml:space="preserve">Partnering with St. Petersburg State University of Telecommunications to recruit and train engineers on Saint Petersburg-specific challenges (e.g., Baltic Sea proximity affecting cable corrosion). This ensures a pipeline of talent fluent in both engineering best practices and regional market nuances.</w:t>
      </w:r>
    </w:p>
    <w:p>
      <w:pPr>
        <w:numPr>
          <w:ilvl w:val="0"/>
          <w:numId w:val="1002"/>
        </w:numPr>
        <w:pStyle w:val="Compact"/>
      </w:pPr>
      <w:r>
        <w:rPr>
          <w:bCs/>
          <w:b/>
        </w:rPr>
        <w:t xml:space="preserve">Proactive Infrastructure Mapping:</w:t>
      </w:r>
      <w:r>
        <w:t xml:space="preserve"> </w:t>
      </w:r>
      <w:r>
        <w:t xml:space="preserve">Deploying our Telecommunication Engineers to conduct quarterly "network health scans" of high-potential Saint Petersburg zones (e.g., the upcoming VTB Arena expansion site). This generates data-driven sales proposals for future contracts before clients even issue RFPs.</w:t>
      </w:r>
    </w:p>
    <w:p>
      <w:pPr>
        <w:numPr>
          <w:ilvl w:val="0"/>
          <w:numId w:val="1002"/>
        </w:numPr>
        <w:pStyle w:val="Compact"/>
      </w:pPr>
      <w:r>
        <w:rPr>
          <w:bCs/>
          <w:b/>
        </w:rPr>
        <w:t xml:space="preserve">Cross-Functional Sales Integration:</w:t>
      </w:r>
      <w:r>
        <w:t xml:space="preserve"> </w:t>
      </w:r>
      <w:r>
        <w:t xml:space="preserve">Embedding engineers within the sales team during client presentations in Russia Saint Petersburg. This model has increased deal size by 19% as engineers address technical concerns on-the-spot, preventing objections that previously stalled negotiations.</w:t>
      </w:r>
    </w:p>
    <w:bookmarkEnd w:id="24"/>
    <w:bookmarkStart w:id="25" w:name="challenges-and-mitigation"/>
    <w:p>
      <w:pPr>
        <w:pStyle w:val="Heading2"/>
      </w:pPr>
      <w:r>
        <w:t xml:space="preserve">Challenges and Mitigation</w:t>
      </w:r>
    </w:p>
    <w:p>
      <w:pPr>
        <w:pStyle w:val="FirstParagraph"/>
      </w:pPr>
      <w:r>
        <w:t xml:space="preserve">The most persistent challenge remains the scarcity of certified Telecommunication Engineers with deep Russia Saint Petersburg experience. To counter this:</w:t>
      </w:r>
    </w:p>
    <w:p>
      <w:pPr>
        <w:numPr>
          <w:ilvl w:val="0"/>
          <w:numId w:val="1003"/>
        </w:numPr>
        <w:pStyle w:val="Compact"/>
      </w:pPr>
      <w:r>
        <w:t xml:space="preserve">Offering relocation packages for engineers from Moscow-based projects (retaining 98% of talent)</w:t>
      </w:r>
    </w:p>
    <w:p>
      <w:pPr>
        <w:numPr>
          <w:ilvl w:val="0"/>
          <w:numId w:val="1003"/>
        </w:numPr>
        <w:pStyle w:val="Compact"/>
      </w:pPr>
      <w:r>
        <w:t xml:space="preserve">Investing in localized technical certifications aligned with Sberbank’s upcoming "Smart City" infrastructure standards</w:t>
      </w:r>
    </w:p>
    <w:p>
      <w:pPr>
        <w:numPr>
          <w:ilvl w:val="0"/>
          <w:numId w:val="1003"/>
        </w:numPr>
        <w:pStyle w:val="Compact"/>
      </w:pPr>
      <w:r>
        <w:t xml:space="preserve">Developing AI-assisted tools for Saint Petersburg-specific network planning, reducing engineer workloads by 25%</w:t>
      </w:r>
    </w:p>
    <w:bookmarkEnd w:id="25"/>
    <w:bookmarkStart w:id="26" w:name="Xc5dcf271aa6ce775807172adcaba1006760e7ec"/>
    <w:p>
      <w:pPr>
        <w:pStyle w:val="Heading2"/>
      </w:pPr>
      <w:r>
        <w:t xml:space="preserve">Conclusion: Engineering Excellence as Sales Strategy</w:t>
      </w:r>
    </w:p>
    <w:p>
      <w:pPr>
        <w:pStyle w:val="FirstParagraph"/>
      </w:pPr>
      <w:r>
        <w:t xml:space="preserve">This Sales Report conclusively demonstrates that in the Russia Saint Petersburg market, the Telecommunication Engineer is the cornerstone of our commercial success. The engineering team’s ability to navigate local infrastructure complexities, regulatory landscapes, and client expectations directly determines sales velocity and profitability. As Saint Petersburg transitions toward its "Digital City 2030" vision—with investments spanning smart grids, IoT-enabled public transport, and high-speed broadband—the demand for engineers who understand this city’s unique rhythm will only intensify. Our strategy—centered on deploying hyper-localized Telecommunication Engineers—is not just a service model; it is our most potent sales differentiator in Russia’s most demanding telecom market. We project a further 32% increase in sales revenue by Q4 2024, driven entirely by the expansion of this engineer-led approach across Saint Petersburg’s municipal and enterprise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Russia Saint Petersburg Market</dc:title>
  <dc:creator/>
  <dc:language>en</dc:language>
  <cp:keywords/>
  <dcterms:created xsi:type="dcterms:W3CDTF">2026-07-24T00:06:18Z</dcterms:created>
  <dcterms:modified xsi:type="dcterms:W3CDTF">2026-07-24T00:06:18Z</dcterms:modified>
</cp:coreProperties>
</file>

<file path=docProps/custom.xml><?xml version="1.0" encoding="utf-8"?>
<Properties xmlns="http://schemas.openxmlformats.org/officeDocument/2006/custom-properties" xmlns:vt="http://schemas.openxmlformats.org/officeDocument/2006/docPropsVTypes"/>
</file>