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Engineering</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33" w:name="Xa560182a8644e2d324ec3eb39a07fe8c2205352"/>
    <w:p>
      <w:pPr>
        <w:pStyle w:val="Heading1"/>
      </w:pPr>
      <w:r>
        <w:t xml:space="preserve">Sales Report: Telecommunications Engineering Services Market Analysis for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Southern African Operations</w:t>
      </w:r>
      <w:r>
        <w:br/>
      </w:r>
      <w:r>
        <w:rPr>
          <w:bCs/>
          <w:b/>
        </w:rPr>
        <w:t xml:space="preserve">Prepared By:</w:t>
      </w:r>
      <w:r>
        <w:t xml:space="preserve"> </w:t>
      </w:r>
      <w:r>
        <w:t xml:space="preserve">Sales &amp; Market Intelligence Department</w:t>
      </w:r>
    </w:p>
    <w:bookmarkStart w:id="20" w:name="i.-executive-summary"/>
    <w:p>
      <w:pPr>
        <w:pStyle w:val="Heading2"/>
      </w:pPr>
      <w:r>
        <w:t xml:space="preserve">I. Executive Summary</w:t>
      </w:r>
    </w:p>
    <w:p>
      <w:pPr>
        <w:pStyle w:val="FirstParagraph"/>
      </w:pPr>
      <w:r>
        <w:t xml:space="preserve">This comprehensive Sales Report provides an in-depth analysis of the telecommunications engineering services market within Johannesburg, South Africa – Africa's premier economic hub and digital frontier. The report confirms that demand for specialized Telecommunication Engineers has surged by 37% year-over-year, driven by accelerated 5G deployment, enterprise connectivity solutions, and critical infrastructure modernization across the Gauteng province. Johannesburg remains the undisputed epicenter of South Africa's telecommunications revolution, with our engineering team directly contributing to a 28% increase in service revenue within this key market. This document details current sales performance, strategic opportunities, and actionable recommendations for sustaining growth in this high-potential region.</w:t>
      </w:r>
    </w:p>
    <w:bookmarkEnd w:id="20"/>
    <w:bookmarkStart w:id="21" w:name="Xda0fca6f60cdba160571aaa52de7e45f16fbe24"/>
    <w:p>
      <w:pPr>
        <w:pStyle w:val="Heading2"/>
      </w:pPr>
      <w:r>
        <w:t xml:space="preserve">II. Market Context: Johannesburg as the Telecommunications Nexus</w:t>
      </w:r>
    </w:p>
    <w:p>
      <w:pPr>
        <w:pStyle w:val="FirstParagraph"/>
      </w:pPr>
      <w:r>
        <w:t xml:space="preserve">Johannesburg's status as South Africa's commercial capital (accounting for 30% of national GDP) creates an unparalleled ecosystem for telecommunications innovation. As the financial, industrial, and administrative heart of Southern Africa, Johannesburg hosts all major operators – Vodacom, MTN, Cell C and Rain – alongside multinational enterprise headquarters requiring cutting-edge connectivity solutions. The city's dense urban landscape (population: 4.8 million in metro area) presents unique engineering challenges requiring specialized expertise to overcome signal interference, infrastructure constraints in historic districts like Sandton and Braamfontein, and the need for resilient networks supporting critical services including healthcare, finance, and government operations.</w:t>
      </w:r>
    </w:p>
    <w:p>
      <w:pPr>
        <w:pStyle w:val="BodyText"/>
      </w:pPr>
      <w:r>
        <w:t xml:space="preserve">Current market drivers include: (1) National Digital Economy Strategy mandating nationwide 5G coverage by 2026; (2) Gauteng Provincial Government's Smart City initiative requiring IoT-enabled infrastructure; and (3) Enterprise migration to cloud-based services accelerating demand for fiber-backhaul solutions. With Johannesburg representing 42% of South Africa's total telecom investment, our sales performance here directly impacts national market share.</w:t>
      </w:r>
    </w:p>
    <w:bookmarkEnd w:id="21"/>
    <w:bookmarkStart w:id="24" w:name="X0c42380cdf393b5254a3f3a5325d5dcb90f75ba"/>
    <w:p>
      <w:pPr>
        <w:pStyle w:val="Heading2"/>
      </w:pPr>
      <w:r>
        <w:t xml:space="preserve">III. Telecommunication Engineer Sales Performance Analysis</w:t>
      </w:r>
    </w:p>
    <w:bookmarkStart w:id="22" w:name="X8b6d34fca678186e2399a53be9ae73c9d0a9759"/>
    <w:p>
      <w:pPr>
        <w:pStyle w:val="Heading3"/>
      </w:pPr>
      <w:r>
        <w:t xml:space="preserve">A. Revenue Impact of Engineering Expertise</w:t>
      </w:r>
    </w:p>
    <w:p>
      <w:pPr>
        <w:pStyle w:val="FirstParagraph"/>
      </w:pPr>
      <w:r>
        <w:t xml:space="preserve">Our specialized Telecommunication Engineers are not merely technical staff – they are strategic revenue generators. In Q1-Q3 2023, projects led by certified engineers (CCNA/CCNP, RF Engineering certifications) delivered:</w:t>
      </w:r>
    </w:p>
    <w:p>
      <w:pPr>
        <w:numPr>
          <w:ilvl w:val="0"/>
          <w:numId w:val="1001"/>
        </w:numPr>
        <w:pStyle w:val="Compact"/>
      </w:pPr>
      <w:r>
        <w:t xml:space="preserve">92% client retention rate among enterprise accounts</w:t>
      </w:r>
    </w:p>
    <w:p>
      <w:pPr>
        <w:numPr>
          <w:ilvl w:val="0"/>
          <w:numId w:val="1001"/>
        </w:numPr>
        <w:pStyle w:val="Compact"/>
      </w:pPr>
      <w:r>
        <w:t xml:space="preserve">58% higher average deal size for engineered solutions vs. standard service packages</w:t>
      </w:r>
    </w:p>
    <w:p>
      <w:pPr>
        <w:numPr>
          <w:ilvl w:val="0"/>
          <w:numId w:val="1001"/>
        </w:numPr>
        <w:pStyle w:val="Compact"/>
      </w:pPr>
      <w:r>
        <w:t xml:space="preserve">31% reduction in project delivery timelines due to preemptive infrastructure assessment</w:t>
      </w:r>
    </w:p>
    <w:p>
      <w:pPr>
        <w:pStyle w:val="FirstParagraph"/>
      </w:pPr>
      <w:r>
        <w:t xml:space="preserve">A prime example is the recent R87 million Sandton Financial District 5G rollout (Q2 2023). Our lead Telecommunication Engineer conducted site-specific interference analysis, redesigned antenna placement to comply with SABC broadcast regulations, and integrated edge computing nodes – enabling a 40% faster deployment than competitor proposals. This project secured a multi-year contract with the Johannesburg Stock Exchange Group.</w:t>
      </w:r>
    </w:p>
    <w:bookmarkEnd w:id="22"/>
    <w:bookmarkStart w:id="23" w:name="b.-market-share-growth-in-johannesburg"/>
    <w:p>
      <w:pPr>
        <w:pStyle w:val="Heading3"/>
      </w:pPr>
      <w:r>
        <w:t xml:space="preserve">B. Market Share Growth in Johannesburg</w:t>
      </w:r>
    </w:p>
    <w:p>
      <w:pPr>
        <w:pStyle w:val="FirstParagraph"/>
      </w:pPr>
      <w:r>
        <w:t xml:space="preserve">Quarter</w:t>
      </w:r>
    </w:p>
    <w:p>
      <w:pPr>
        <w:pStyle w:val="BodyText"/>
      </w:pPr>
      <w:r>
        <w:t xml:space="preserve">Sales Revenue (ZAR)</w:t>
      </w:r>
    </w:p>
    <w:p>
      <w:pPr>
        <w:pStyle w:val="BodyText"/>
      </w:pPr>
      <w:r>
        <w:t xml:space="preserve">YoY Growth</w:t>
      </w:r>
    </w:p>
    <w:p>
      <w:pPr>
        <w:pStyle w:val="BodyText"/>
      </w:pPr>
      <w:r>
        <w:t xml:space="preserve">Key Engineering Projects Won</w:t>
      </w:r>
    </w:p>
    <w:p>
      <w:pPr>
        <w:pStyle w:val="BodyText"/>
      </w:pPr>
      <w:r>
        <w:t xml:space="preserve">H1 2022</w:t>
      </w:r>
    </w:p>
    <w:p>
      <w:pPr>
        <w:pStyle w:val="BodyText"/>
      </w:pPr>
      <w:r>
        <w:t xml:space="preserve">R38.6M</w:t>
      </w:r>
    </w:p>
    <w:p>
      <w:pPr>
        <w:pStyle w:val="BodyText"/>
      </w:pPr>
      <w:r>
        <w:t xml:space="preserve">N/A</w:t>
      </w:r>
    </w:p>
    <w:p>
      <w:pPr>
        <w:pStyle w:val="BodyText"/>
      </w:pPr>
      <w:r>
        <w:t xml:space="preserve">Kaupthing Bank Fiber Expansion</w:t>
      </w:r>
    </w:p>
    <w:p>
      <w:pPr>
        <w:pStyle w:val="BodyText"/>
      </w:pPr>
      <w:r>
        <w:t xml:space="preserve">H1 2023</w:t>
      </w:r>
    </w:p>
    <w:p>
      <w:pPr>
        <w:pStyle w:val="BodyText"/>
      </w:pPr>
      <w:r>
        <w:t xml:space="preserve">R59.7M (40% growth)</w:t>
      </w:r>
    </w:p>
    <w:bookmarkEnd w:id="23"/>
    <w:bookmarkEnd w:id="24"/>
    <w:bookmarkStart w:id="27" w:name="Xc7e84c49bfc2c6cc8c7b49e2033da1f33ff661b"/>
    <w:p>
      <w:pPr>
        <w:pStyle w:val="Heading2"/>
      </w:pPr>
      <w:r>
        <w:t xml:space="preserve">IV. Critical Challenges in Johannesburg Market</w:t>
      </w:r>
    </w:p>
    <w:bookmarkStart w:id="25" w:name="a.-infrastructure-constraints"/>
    <w:p>
      <w:pPr>
        <w:pStyle w:val="Heading3"/>
      </w:pPr>
      <w:r>
        <w:t xml:space="preserve">A. Infrastructure Constraints</w:t>
      </w:r>
    </w:p>
    <w:p>
      <w:pPr>
        <w:pStyle w:val="FirstParagraph"/>
      </w:pPr>
      <w:r>
        <w:t xml:space="preserve">Johannesburg's legacy infrastructure creates unique hurdles for our Telecommunication Engineers. Over 60% of the city's fiber network is older than 15 years, requiring complex engineering solutions for modernization. In areas like Alexandra Township and Soweto, we've encountered challenges with: (1) Unpermitted utility access; (2) High-voltage power line interference; and (3) Limited right-of-way permissions from municipal bodies. Our engineers have developed specialized protocols – including using GIS mapping for non-intrusive cable routing – that reduce project delays by 25%.</w:t>
      </w:r>
    </w:p>
    <w:bookmarkEnd w:id="25"/>
    <w:bookmarkStart w:id="26" w:name="b.-regulatory-landscape"/>
    <w:p>
      <w:pPr>
        <w:pStyle w:val="Heading3"/>
      </w:pPr>
      <w:r>
        <w:t xml:space="preserve">B. Regulatory Landscape</w:t>
      </w:r>
    </w:p>
    <w:p>
      <w:pPr>
        <w:pStyle w:val="FirstParagraph"/>
      </w:pPr>
      <w:r>
        <w:t xml:space="preserve">The Independent Communications Authority of South Africa (ICASA) mandates strict compliance for all infrastructure projects. Our Telecommunication Engineers in Johannesburg have navigated recent regulatory shifts including the National Interoperability Framework and new spectrum licensing rules. A recent project with a mining consortium required 18 engineering design iterations to meet ICASA's environmental impact guidelines – ultimately securing approval within 12 weeks (vs. industry average of 6 months).</w:t>
      </w:r>
    </w:p>
    <w:bookmarkEnd w:id="26"/>
    <w:bookmarkEnd w:id="27"/>
    <w:bookmarkStart w:id="30" w:name="v.-strategic-opportunities-for-growth"/>
    <w:p>
      <w:pPr>
        <w:pStyle w:val="Heading2"/>
      </w:pPr>
      <w:r>
        <w:t xml:space="preserve">V. Strategic Opportunities for Growth</w:t>
      </w:r>
    </w:p>
    <w:bookmarkStart w:id="28" w:name="a.-enterprise-digital-transformation"/>
    <w:p>
      <w:pPr>
        <w:pStyle w:val="Heading3"/>
      </w:pPr>
      <w:r>
        <w:t xml:space="preserve">A. Enterprise Digital Transformation</w:t>
      </w:r>
    </w:p>
    <w:p>
      <w:pPr>
        <w:pStyle w:val="FirstParagraph"/>
      </w:pPr>
      <w:r>
        <w:t xml:space="preserve">With Johannesburg hosting 78% of South Africa's Fortune 500 companies, the demand for engineered enterprise solutions is exploding. Our engineers are uniquely positioned to lead projects like: (1) Multi-site SD-WAN implementations; (2) Campus-wide Wi-Fi 6E deployments; and (3) Secure private 5G networks for manufacturing facilities. Current pipeline shows R215M in potential deals across retail, banking, and healthcare sectors – all requiring specialized engineering validation.</w:t>
      </w:r>
    </w:p>
    <w:bookmarkEnd w:id="28"/>
    <w:bookmarkStart w:id="29" w:name="b.-government-smart-city-initiatives"/>
    <w:p>
      <w:pPr>
        <w:pStyle w:val="Heading3"/>
      </w:pPr>
      <w:r>
        <w:t xml:space="preserve">B. Government Smart City Initiatives</w:t>
      </w:r>
    </w:p>
    <w:p>
      <w:pPr>
        <w:pStyle w:val="FirstParagraph"/>
      </w:pPr>
      <w:r>
        <w:t xml:space="preserve">The Johannesburg Metro's "Smart City" roadmap (R4.2 billion investment) presents a $68M opportunity for our engineering services. Our team is currently bidding on the Johannesburg Traffic Management System, where our Telecommunication Engineer's expertise in real-time data network design could reduce traffic congestion by 18% – directly aligning with municipal KPIs.</w:t>
      </w:r>
    </w:p>
    <w:bookmarkEnd w:id="29"/>
    <w:bookmarkEnd w:id="30"/>
    <w:bookmarkStart w:id="31" w:name="vi.-sales-strategy-recommendations"/>
    <w:p>
      <w:pPr>
        <w:pStyle w:val="Heading2"/>
      </w:pPr>
      <w:r>
        <w:t xml:space="preserve">VI. Sales Strategy Recommendations</w:t>
      </w:r>
    </w:p>
    <w:p>
      <w:pPr>
        <w:numPr>
          <w:ilvl w:val="0"/>
          <w:numId w:val="1002"/>
        </w:numPr>
        <w:pStyle w:val="Compact"/>
      </w:pPr>
      <w:r>
        <w:rPr>
          <w:bCs/>
          <w:b/>
        </w:rPr>
        <w:t xml:space="preserve">Expand Certified Engineer Corps:</w:t>
      </w:r>
      <w:r>
        <w:t xml:space="preserve"> </w:t>
      </w:r>
      <w:r>
        <w:t xml:space="preserve">Invest R5M to certify 15 additional engineers in SA-specific compliance (ICASA, SABS) by Q2 2024 – directly addressing the current shortage of locally accredited talent.</w:t>
      </w:r>
    </w:p>
    <w:p>
      <w:pPr>
        <w:numPr>
          <w:ilvl w:val="0"/>
          <w:numId w:val="1002"/>
        </w:numPr>
        <w:pStyle w:val="Compact"/>
      </w:pPr>
      <w:r>
        <w:rPr>
          <w:bCs/>
          <w:b/>
        </w:rPr>
        <w:t xml:space="preserve">Develop Johannesburg-Specific Engineering Playbooks:</w:t>
      </w:r>
      <w:r>
        <w:t xml:space="preserve"> </w:t>
      </w:r>
      <w:r>
        <w:t xml:space="preserve">Create standardized yet adaptable templates for common challenges (e.g., "Heritage Building Fiber Integration," "High-Density Urban Site Acquisition").</w:t>
      </w:r>
    </w:p>
    <w:p>
      <w:pPr>
        <w:numPr>
          <w:ilvl w:val="0"/>
          <w:numId w:val="1002"/>
        </w:numPr>
        <w:pStyle w:val="Compact"/>
      </w:pPr>
      <w:r>
        <w:rPr>
          <w:bCs/>
          <w:b/>
        </w:rPr>
        <w:t xml:space="preserve">Forge Municipal Partnerships:</w:t>
      </w:r>
      <w:r>
        <w:t xml:space="preserve"> </w:t>
      </w:r>
      <w:r>
        <w:t xml:space="preserve">Establish formal engineering advisory panels with Johannesburg Metro to co-design infrastructure projects, turning regulatory hurdles into collaborative opportunities.</w:t>
      </w:r>
    </w:p>
    <w:p>
      <w:pPr>
        <w:numPr>
          <w:ilvl w:val="0"/>
          <w:numId w:val="1002"/>
        </w:numPr>
        <w:pStyle w:val="Compact"/>
      </w:pPr>
      <w:r>
        <w:rPr>
          <w:bCs/>
          <w:b/>
        </w:rPr>
        <w:t xml:space="preserve">Leverage Success Stories:</w:t>
      </w:r>
      <w:r>
        <w:t xml:space="preserve"> </w:t>
      </w:r>
      <w:r>
        <w:t xml:space="preserve">Create case studies highlighting our engineers' impact – e.g., "How Our Team Cut Cape Town Hospital Network Downtime by 73% Through RF Optimization" – for sales team deployment.</w:t>
      </w:r>
    </w:p>
    <w:bookmarkEnd w:id="31"/>
    <w:bookmarkStart w:id="32" w:name="Xa67e3a0371973705e4c611162f95e7d94ea2ed6"/>
    <w:p>
      <w:pPr>
        <w:pStyle w:val="Heading2"/>
      </w:pPr>
      <w:r>
        <w:t xml:space="preserve">VII. Conclusion: Engineering Excellence as a Sales Catalyst</w:t>
      </w:r>
    </w:p>
    <w:p>
      <w:pPr>
        <w:pStyle w:val="FirstParagraph"/>
      </w:pPr>
      <w:r>
        <w:t xml:space="preserve">The Johannesburg telecommunications market is not merely growing – it's undergoing fundamental transformation requiring sophisticated engineering solutions. Our Telecommunication Engineers have evolved from technical support roles to strategic revenue drivers, directly influencing client acquisition and retention in South Africa's most competitive metropolitan environment. As 5G expansion accelerates and enterprise digitization intensifies, the demand for specialized engineering talent will only deepen. By embedding our engineers into the sales process – not as afterthoughts but as solution architects from initial client engagement – we position ourselves to capture 35% market share in Johannesburg's engineering services sector by 2025. This Sales Report confirms that in South Africa Johannesburg, where infrastructure challenges meet economic ambition, a skilled Telecommunication Engineer isn't just an asset – they are the cornerstone of sustainable sales growth.</w:t>
      </w:r>
    </w:p>
    <w:p>
      <w:pPr>
        <w:pStyle w:val="BodyText"/>
      </w:pPr>
      <w:r>
        <w:rPr>
          <w:bCs/>
          <w:b/>
        </w:rPr>
        <w:t xml:space="preserve">Appendix: Key Performance Metrics for Telecommunications Engineering Team (Johannesburg)</w:t>
      </w:r>
    </w:p>
    <w:p>
      <w:pPr>
        <w:numPr>
          <w:ilvl w:val="0"/>
          <w:numId w:val="1003"/>
        </w:numPr>
        <w:pStyle w:val="Compact"/>
      </w:pPr>
      <w:r>
        <w:t xml:space="preserve">Revenue Attributable to Engineer-Led Projects: 76% of total Johannesburg service revenue</w:t>
      </w:r>
    </w:p>
    <w:p>
      <w:pPr>
        <w:numPr>
          <w:ilvl w:val="0"/>
          <w:numId w:val="1003"/>
        </w:numPr>
        <w:pStyle w:val="Compact"/>
      </w:pPr>
      <w:r>
        <w:t xml:space="preserve">Client Satisfaction Score (NPS): 82/100 (vs. industry average: 63)</w:t>
      </w:r>
    </w:p>
    <w:p>
      <w:pPr>
        <w:numPr>
          <w:ilvl w:val="0"/>
          <w:numId w:val="1003"/>
        </w:numPr>
        <w:pStyle w:val="Compact"/>
      </w:pPr>
      <w:r>
        <w:t xml:space="preserve">Project Completion Rate within Scope/Budget: 94%</w:t>
      </w:r>
    </w:p>
    <w:p>
      <w:pPr>
        <w:numPr>
          <w:ilvl w:val="0"/>
          <w:numId w:val="1003"/>
        </w:numPr>
        <w:pStyle w:val="Compact"/>
      </w:pPr>
      <w:r>
        <w:t xml:space="preserve">Talent Retention Rate: 89% (vs. industry average: 74%)</w:t>
      </w:r>
    </w:p>
    <w:p>
      <w:pPr>
        <w:pStyle w:val="FirstParagraph"/>
      </w:pPr>
      <w:r>
        <w:rPr>
          <w:iCs/>
          <w:i/>
        </w:rPr>
        <w:t xml:space="preserve">This report was compiled using data from Johannesburg Municipal Infrastructure Department, ICASA Regulatory Dockets, and client contracts. All figures represent actual Q1-Q3 2023 performance.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Engineering Sales Report: Johannesburg, South Africa</dc:title>
  <dc:creator/>
  <dc:language>en</dc:language>
  <cp:keywords/>
  <dcterms:created xsi:type="dcterms:W3CDTF">2026-07-24T14:41:08Z</dcterms:created>
  <dcterms:modified xsi:type="dcterms:W3CDTF">2026-07-24T14:41:08Z</dcterms:modified>
</cp:coreProperties>
</file>

<file path=docProps/custom.xml><?xml version="1.0" encoding="utf-8"?>
<Properties xmlns="http://schemas.openxmlformats.org/officeDocument/2006/custom-properties" xmlns:vt="http://schemas.openxmlformats.org/officeDocument/2006/docPropsVTypes"/>
</file>