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p>
    <w:bookmarkStart w:id="20" w:name="X4a16a53ae3a06cd5faa0dd621bc17bf34cf9e70"/>
    <w:p>
      <w:pPr>
        <w:pStyle w:val="Heading1"/>
      </w:pPr>
      <w:r>
        <w:t xml:space="preserve">ANNUAL SALES REPORT: TELECOMMUNICATION ENGINEERING SOLUTIONS IN UNITED ARAB EMIRATES ABU DHABI</w:t>
      </w:r>
    </w:p>
    <w:p>
      <w:pPr>
        <w:pStyle w:val="FirstParagraph"/>
      </w:pPr>
      <w:r>
        <w:t xml:space="preserve">Prepared for Abu Dhabi Telecommunications Authority &amp; Strategic Partners | Q4 2023 - Q3 2024</w:t>
      </w:r>
    </w:p>
    <w:bookmarkEnd w:id="20"/>
    <w:p>
      <w:pPr>
        <w:pStyle w:val="BodyText"/>
      </w:pPr>
      <w:r>
        <w:rPr>
          <w:bCs/>
          <w:b/>
        </w:rPr>
        <w:t xml:space="preserve">Executive Summary:</w:t>
      </w:r>
      <w:r>
        <w:t xml:space="preserve"> </w:t>
      </w:r>
      <w:r>
        <w:t xml:space="preserve">This comprehensive</w:t>
      </w:r>
      <w:r>
        <w:t xml:space="preserve"> </w:t>
      </w:r>
      <w:r>
        <w:rPr>
          <w:iCs/>
          <w:i/>
        </w:rPr>
        <w:t xml:space="preserve">Sales Report</w:t>
      </w:r>
      <w:r>
        <w:t xml:space="preserve"> </w:t>
      </w:r>
      <w:r>
        <w:t xml:space="preserve">details the strategic performance of our</w:t>
      </w:r>
      <w:r>
        <w:t xml:space="preserve"> </w:t>
      </w:r>
      <w:r>
        <w:rPr>
          <w:iCs/>
          <w:i/>
        </w:rPr>
        <w:t xml:space="preserve">Telecommunication Engineer</w:t>
      </w:r>
      <w:r>
        <w:t xml:space="preserve">-driven service portfolio across the dynamic market landscape of the</w:t>
      </w:r>
      <w:r>
        <w:t xml:space="preserve"> </w:t>
      </w:r>
      <w:r>
        <w:rPr>
          <w:bCs/>
          <w:b/>
        </w:rPr>
        <w:t xml:space="preserve">United Arab Emirates Abu Dhabi</w:t>
      </w:r>
      <w:r>
        <w:t xml:space="preserve">. As Abu Dhabi accelerates its Smart City initiatives and digital transformation under Vision 2030, demand for advanced telecommunications infrastructure has surged. Our integrated approach—where technical expertise directly fuels sales success—has positioned us as a leading engineering partner for major government and commercial deployments in the Emirate.</w:t>
      </w:r>
    </w:p>
    <w:bookmarkStart w:id="21" w:name="X83eae5b69a1b3863c6aa62d1ba75a389f894a9f"/>
    <w:p>
      <w:pPr>
        <w:pStyle w:val="Heading2"/>
      </w:pPr>
      <w:r>
        <w:t xml:space="preserve">Market Context: Abu Dhabi's Telecommunications Landscape</w:t>
      </w:r>
    </w:p>
    <w:p>
      <w:pPr>
        <w:pStyle w:val="FirstParagraph"/>
      </w:pPr>
      <w:r>
        <w:t xml:space="preserve">The</w:t>
      </w:r>
      <w:r>
        <w:t xml:space="preserve"> </w:t>
      </w:r>
      <w:r>
        <w:rPr>
          <w:bCs/>
          <w:b/>
        </w:rPr>
        <w:t xml:space="preserve">United Arab Emirates Abu Dhabi</w:t>
      </w:r>
      <w:r>
        <w:t xml:space="preserve"> </w:t>
      </w:r>
      <w:r>
        <w:t xml:space="preserve">market represents a high-growth frontier for telecommunications, driven by massive infrastructure investments. With projects like the Abu Dhabi Smart City Framework, Yas Island developments, and the expansion of 5G/6G networks across Al Ain and coastal zones, demand for specialized</w:t>
      </w:r>
      <w:r>
        <w:t xml:space="preserve"> </w:t>
      </w:r>
      <w:r>
        <w:rPr>
          <w:iCs/>
          <w:i/>
        </w:rPr>
        <w:t xml:space="preserve">Telecommunication Engineer</w:t>
      </w:r>
      <w:r>
        <w:t xml:space="preserve"> </w:t>
      </w:r>
      <w:r>
        <w:t xml:space="preserve">services has increased by 32% YoY. Key clients include Etisalat UAE, du (Emirates Telecommunications Corporation), Abu Dhabi Department of Municipalities and Transport (DMT), and Khalifa Fund-supported enterprises. Our sales strategy leverages the technical credibility of our</w:t>
      </w:r>
      <w:r>
        <w:t xml:space="preserve"> </w:t>
      </w:r>
      <w:r>
        <w:rPr>
          <w:iCs/>
          <w:i/>
        </w:rPr>
        <w:t xml:space="preserve">Telecommunication Engineer</w:t>
      </w:r>
      <w:r>
        <w:t xml:space="preserve"> </w:t>
      </w:r>
      <w:r>
        <w:t xml:space="preserve">team to address complex client requirements, directly translating engineering capabilities into competitive sales advantages in a market where regulatory compliance (ADCCCA) is paramount.</w:t>
      </w:r>
    </w:p>
    <w:p>
      <w:pPr>
        <w:pStyle w:val="BodyText"/>
      </w:pPr>
      <w:r>
        <w:rPr>
          <w:bCs/>
          <w:b/>
        </w:rPr>
        <w:t xml:space="preserve">Key Market Insight:</w:t>
      </w:r>
      <w:r>
        <w:t xml:space="preserve"> </w:t>
      </w:r>
      <w:r>
        <w:t xml:space="preserve">Abu Dhabi's 5G rollout has created unprecedented demand for network optimization and fiber-backhaul solutions. Our</w:t>
      </w:r>
      <w:r>
        <w:t xml:space="preserve"> </w:t>
      </w:r>
      <w:r>
        <w:rPr>
          <w:iCs/>
          <w:i/>
        </w:rPr>
        <w:t xml:space="preserve">Telecommunication Engineer</w:t>
      </w:r>
      <w:r>
        <w:t xml:space="preserve"> </w:t>
      </w:r>
      <w:r>
        <w:t xml:space="preserve">team’s expertise in designing low-latency networks for critical infrastructure (e.g., ports, airports, energy facilities) was the decisive factor in securing three major government tenders this year.</w:t>
      </w:r>
    </w:p>
    <w:bookmarkEnd w:id="21"/>
    <w:bookmarkStart w:id="22" w:name="X330e020ebe02841aa1e1858c7ace7792e73d66c"/>
    <w:p>
      <w:pPr>
        <w:pStyle w:val="Heading2"/>
      </w:pPr>
      <w:r>
        <w:t xml:space="preserve">Sales Performance &amp; Engineering Integration</w:t>
      </w:r>
    </w:p>
    <w:p>
      <w:pPr>
        <w:pStyle w:val="FirstParagraph"/>
      </w:pPr>
      <w:r>
        <w:t xml:space="preserve">This report highlights how our</w:t>
      </w:r>
      <w:r>
        <w:t xml:space="preserve"> </w:t>
      </w:r>
      <w:r>
        <w:rPr>
          <w:iCs/>
          <w:i/>
        </w:rPr>
        <w:t xml:space="preserve">Telecommunication Engineer</w:t>
      </w:r>
      <w:r>
        <w:t xml:space="preserve">-centric model directly impacted revenue growth. Unlike traditional sales teams, our approach embeds engineers within the client engagement process from the initial consultation. For instance:</w:t>
      </w:r>
    </w:p>
    <w:p>
      <w:pPr>
        <w:numPr>
          <w:ilvl w:val="0"/>
          <w:numId w:val="1001"/>
        </w:numPr>
        <w:pStyle w:val="Compact"/>
      </w:pPr>
      <w:r>
        <w:rPr>
          <w:bCs/>
          <w:b/>
        </w:rPr>
        <w:t xml:space="preserve">Project: Abu Dhabi International Airport 5G Enhancement</w:t>
      </w:r>
      <w:r>
        <w:t xml:space="preserve"> </w:t>
      </w:r>
      <w:r>
        <w:t xml:space="preserve">- Our lead</w:t>
      </w:r>
      <w:r>
        <w:t xml:space="preserve"> </w:t>
      </w:r>
      <w:r>
        <w:rPr>
          <w:iCs/>
          <w:i/>
        </w:rPr>
        <w:t xml:space="preserve">Telecommunication Engineer</w:t>
      </w:r>
      <w:r>
        <w:t xml:space="preserve"> </w:t>
      </w:r>
      <w:r>
        <w:t xml:space="preserve">identified critical coverage gaps during site surveys, redesigning antenna placements to align with ICAO standards. This technical insight transformed a potential scope reduction into a $4.2M expansion contract, exceeding sales targets by 18%.</w:t>
      </w:r>
    </w:p>
    <w:p>
      <w:pPr>
        <w:numPr>
          <w:ilvl w:val="0"/>
          <w:numId w:val="1001"/>
        </w:numPr>
        <w:pStyle w:val="Compact"/>
      </w:pPr>
      <w:r>
        <w:rPr>
          <w:bCs/>
          <w:b/>
        </w:rPr>
        <w:t xml:space="preserve">Project: Al Reem Island Smart Grid Integration</w:t>
      </w:r>
      <w:r>
        <w:t xml:space="preserve"> </w:t>
      </w:r>
      <w:r>
        <w:t xml:space="preserve">- The</w:t>
      </w:r>
      <w:r>
        <w:t xml:space="preserve"> </w:t>
      </w:r>
      <w:r>
        <w:rPr>
          <w:iCs/>
          <w:i/>
        </w:rPr>
        <w:t xml:space="preserve">Telecommunication Engineer</w:t>
      </w:r>
      <w:r>
        <w:t xml:space="preserve">'s deep understanding of IoT protocols enabled seamless integration of power management systems with existing telecom networks. This technical solution won us a repeat contract from the Abu Dhabi National Oil Company (ADNOC), generating $2.8M in new revenue.</w:t>
      </w:r>
    </w:p>
    <w:p>
      <w:pPr>
        <w:numPr>
          <w:ilvl w:val="0"/>
          <w:numId w:val="1001"/>
        </w:numPr>
        <w:pStyle w:val="Compact"/>
      </w:pPr>
      <w:r>
        <w:rPr>
          <w:bCs/>
          <w:b/>
        </w:rPr>
        <w:t xml:space="preserve">Project: Government-Backed SME Connectivity Program</w:t>
      </w:r>
      <w:r>
        <w:t xml:space="preserve"> </w:t>
      </w:r>
      <w:r>
        <w:t xml:space="preserve">- Our engineers developed a cost-optimized fiber solution for small businesses across Abu Dhabi, directly addressing the UAE’s “Support for Emirati Entrepreneurs” initiative. This project delivered 150+ new client acquisitions, contributing $1.1M to Q3 sales.</w:t>
      </w:r>
    </w:p>
    <w:p>
      <w:pPr>
        <w:pStyle w:val="FirstParagraph"/>
      </w:pPr>
      <w:r>
        <w:t xml:space="preserve">Crucially, this model reduced sales cycles by an average of 35%. Clients in the</w:t>
      </w:r>
      <w:r>
        <w:t xml:space="preserve"> </w:t>
      </w:r>
      <w:r>
        <w:rPr>
          <w:bCs/>
          <w:b/>
        </w:rPr>
        <w:t xml:space="preserve">United Arab Emirates Abu Dhabi</w:t>
      </w:r>
      <w:r>
        <w:t xml:space="preserve"> </w:t>
      </w:r>
      <w:r>
        <w:t xml:space="preserve">market explicitly prioritize vendors whose engineers understand local regulatory frameworks (e.g., ADCCCA licensing, Dubai and Abu Dhabi telecom zoning laws). Our engineers’ certifications in UAE-specific standards like</w:t>
      </w:r>
      <w:r>
        <w:t xml:space="preserve"> </w:t>
      </w:r>
      <w:r>
        <w:rPr>
          <w:iCs/>
          <w:i/>
        </w:rPr>
        <w:t xml:space="preserve">UAE Telecommunications Regulatory Authority (TRA) guidelines</w:t>
      </w:r>
      <w:r>
        <w:t xml:space="preserve"> </w:t>
      </w:r>
      <w:r>
        <w:t xml:space="preserve">became a non-negotiable differentiator.</w:t>
      </w:r>
    </w:p>
    <w:bookmarkEnd w:id="22"/>
    <w:bookmarkStart w:id="23" w:name="Xf744682e9822c323517884fb3cd4588d980e5bc"/>
    <w:p>
      <w:pPr>
        <w:pStyle w:val="Heading2"/>
      </w:pPr>
      <w:r>
        <w:t xml:space="preserve">Challenges &amp; Strategic Response in Abu Dhabi</w:t>
      </w:r>
    </w:p>
    <w:p>
      <w:pPr>
        <w:pStyle w:val="FirstParagraph"/>
      </w:pPr>
      <w:r>
        <w:t xml:space="preserve">The Abu Dhabi market presents unique challenges requiring agile engineering solutions:</w:t>
      </w:r>
    </w:p>
    <w:p>
      <w:pPr>
        <w:numPr>
          <w:ilvl w:val="0"/>
          <w:numId w:val="1002"/>
        </w:numPr>
        <w:pStyle w:val="Compact"/>
      </w:pPr>
      <w:r>
        <w:rPr>
          <w:bCs/>
          <w:b/>
        </w:rPr>
        <w:t xml:space="preserve">Extreme Climate Demands:</w:t>
      </w:r>
      <w:r>
        <w:t xml:space="preserve"> </w:t>
      </w:r>
      <w:r>
        <w:t xml:space="preserve">Sandstorms and temperatures exceeding 50°C necessitate specialized equipment enclosures. Our</w:t>
      </w:r>
      <w:r>
        <w:t xml:space="preserve"> </w:t>
      </w:r>
      <w:r>
        <w:rPr>
          <w:iCs/>
          <w:i/>
        </w:rPr>
        <w:t xml:space="preserve">Telecommunication Engineer</w:t>
      </w:r>
      <w:r>
        <w:t xml:space="preserve"> </w:t>
      </w:r>
      <w:r>
        <w:t xml:space="preserve">team designed custom cooling systems for outdoor units, preventing 12+ project delays in Q1 2024.</w:t>
      </w:r>
    </w:p>
    <w:p>
      <w:pPr>
        <w:numPr>
          <w:ilvl w:val="0"/>
          <w:numId w:val="1002"/>
        </w:numPr>
        <w:pStyle w:val="Compact"/>
      </w:pPr>
      <w:r>
        <w:rPr>
          <w:bCs/>
          <w:b/>
        </w:rPr>
        <w:t xml:space="preserve">Cultural &amp; Regulatory Nuances:</w:t>
      </w:r>
      <w:r>
        <w:t xml:space="preserve"> </w:t>
      </w:r>
      <w:r>
        <w:t xml:space="preserve">Abu Dhabi’s emphasis on Emirati talent development required our engineers to mentor local technicians. This fostered trust with the Abu Dhabi Government, securing a $3.5M contract for the "National Telecommunications Workforce Initiative."</w:t>
      </w:r>
    </w:p>
    <w:p>
      <w:pPr>
        <w:numPr>
          <w:ilvl w:val="0"/>
          <w:numId w:val="1002"/>
        </w:numPr>
        <w:pStyle w:val="Compact"/>
      </w:pPr>
      <w:r>
        <w:rPr>
          <w:bCs/>
          <w:b/>
        </w:rPr>
        <w:t xml:space="preserve">Competition Intensity:</w:t>
      </w:r>
      <w:r>
        <w:t xml:space="preserve"> </w:t>
      </w:r>
      <w:r>
        <w:t xml:space="preserve">Global firms like Ericsson and Huawei dominate large-scale bids. Our differentiator: an on-ground</w:t>
      </w:r>
      <w:r>
        <w:t xml:space="preserve"> </w:t>
      </w:r>
      <w:r>
        <w:rPr>
          <w:iCs/>
          <w:i/>
        </w:rPr>
        <w:t xml:space="preserve">Telecommunication Engineer</w:t>
      </w:r>
      <w:r>
        <w:t xml:space="preserve"> </w:t>
      </w:r>
      <w:r>
        <w:t xml:space="preserve">team with 10+ years of Abu Dhabi project experience, enabling faster problem resolution during implementation.</w:t>
      </w:r>
    </w:p>
    <w:p>
      <w:pPr>
        <w:pStyle w:val="FirstParagraph"/>
      </w:pPr>
      <w:r>
        <w:rPr>
          <w:bCs/>
          <w:b/>
        </w:rPr>
        <w:t xml:space="preserve">Sales Impact:</w:t>
      </w:r>
      <w:r>
        <w:t xml:space="preserve"> </w:t>
      </w:r>
      <w:r>
        <w:t xml:space="preserve">By positioning our engineers as technical consultants—rather than just service providers—we increased client retention by 27% in Abu Dhabi. Clients now view our</w:t>
      </w:r>
      <w:r>
        <w:t xml:space="preserve"> </w:t>
      </w:r>
      <w:r>
        <w:rPr>
          <w:iCs/>
          <w:i/>
        </w:rPr>
        <w:t xml:space="preserve">Telecommunication Engineer</w:t>
      </w:r>
      <w:r>
        <w:t xml:space="preserve"> </w:t>
      </w:r>
      <w:r>
        <w:t xml:space="preserve">team as strategic partners, not vendors.</w:t>
      </w:r>
    </w:p>
    <w:bookmarkEnd w:id="23"/>
    <w:bookmarkStart w:id="24" w:name="X5c02b7e6439e17b5d6766255db437c63be12c56"/>
    <w:p>
      <w:pPr>
        <w:pStyle w:val="Heading2"/>
      </w:pPr>
      <w:r>
        <w:t xml:space="preserve">Growth Opportunities in Abu Dhabi (2024-2025)</w:t>
      </w:r>
    </w:p>
    <w:p>
      <w:pPr>
        <w:pStyle w:val="FirstParagraph"/>
      </w:pPr>
      <w:r>
        <w:t xml:space="preserve">Based on market intelligence and client feedback, we project 40% revenue growth in Abu Dhabi through three pillars:</w:t>
      </w:r>
    </w:p>
    <w:p>
      <w:pPr>
        <w:numPr>
          <w:ilvl w:val="0"/>
          <w:numId w:val="1003"/>
        </w:numPr>
        <w:pStyle w:val="Compact"/>
      </w:pPr>
      <w:r>
        <w:rPr>
          <w:bCs/>
          <w:b/>
        </w:rPr>
        <w:t xml:space="preserve">6G Infrastructure Readiness:</w:t>
      </w:r>
      <w:r>
        <w:t xml:space="preserve"> </w:t>
      </w:r>
      <w:r>
        <w:t xml:space="preserve">Partnering with Abu Dhabi’s Innovation Hub to pilot testbeds for next-gen networks. Our</w:t>
      </w:r>
      <w:r>
        <w:t xml:space="preserve"> </w:t>
      </w:r>
      <w:r>
        <w:rPr>
          <w:iCs/>
          <w:i/>
        </w:rPr>
        <w:t xml:space="preserve">Telecommunication Engineer</w:t>
      </w:r>
      <w:r>
        <w:t xml:space="preserve">s are already designing spectrum-sharing protocols compliant with UAE’s 2025 6G roadmap.</w:t>
      </w:r>
    </w:p>
    <w:p>
      <w:pPr>
        <w:numPr>
          <w:ilvl w:val="0"/>
          <w:numId w:val="1003"/>
        </w:numPr>
        <w:pStyle w:val="Compact"/>
      </w:pPr>
      <w:r>
        <w:rPr>
          <w:bCs/>
          <w:b/>
        </w:rPr>
        <w:t xml:space="preserve">Sustainability-Driven Networks:</w:t>
      </w:r>
      <w:r>
        <w:t xml:space="preserve"> </w:t>
      </w:r>
      <w:r>
        <w:t xml:space="preserve">Developing solar-powered telecom hubs for remote areas (e.g., Liwa Desert). This aligns with Abu Dhabi’s Net Zero by 2050 pledge and is a key selling point for government tenders.</w:t>
      </w:r>
    </w:p>
    <w:p>
      <w:pPr>
        <w:numPr>
          <w:ilvl w:val="0"/>
          <w:numId w:val="1003"/>
        </w:numPr>
        <w:pStyle w:val="Compact"/>
      </w:pPr>
      <w:r>
        <w:rPr>
          <w:bCs/>
          <w:b/>
        </w:rPr>
        <w:t xml:space="preserve">Emirati Skills Development:</w:t>
      </w:r>
      <w:r>
        <w:t xml:space="preserve"> </w:t>
      </w:r>
      <w:r>
        <w:t xml:space="preserve">Launching a dedicated training program with Abu Dhabi Polytechnic to certify local technicians. This directly supports UAE nationalization policies and builds long-term client loyalty.</w:t>
      </w:r>
    </w:p>
    <w:bookmarkEnd w:id="24"/>
    <w:bookmarkStart w:id="25" w:name="X1cb2608c3ec6f7a5b605b6735ea2a25cdd58c7f"/>
    <w:p>
      <w:pPr>
        <w:pStyle w:val="Heading2"/>
      </w:pPr>
      <w:r>
        <w:t xml:space="preserve">Conclusion: Engineering Excellence as Sales Catalyst</w:t>
      </w:r>
    </w:p>
    <w:p>
      <w:pPr>
        <w:pStyle w:val="FirstParagraph"/>
      </w:pPr>
      <w:r>
        <w:t xml:space="preserve">The</w:t>
      </w:r>
      <w:r>
        <w:t xml:space="preserve"> </w:t>
      </w:r>
      <w:r>
        <w:rPr>
          <w:iCs/>
          <w:i/>
        </w:rPr>
        <w:t xml:space="preserve">Sales Report</w:t>
      </w:r>
      <w:r>
        <w:t xml:space="preserve"> </w:t>
      </w:r>
      <w:r>
        <w:t xml:space="preserve">for the</w:t>
      </w:r>
      <w:r>
        <w:t xml:space="preserve"> </w:t>
      </w:r>
      <w:r>
        <w:rPr>
          <w:bCs/>
          <w:b/>
        </w:rPr>
        <w:t xml:space="preserve">United Arab Emirates Abu Dhabi</w:t>
      </w:r>
      <w:r>
        <w:t xml:space="preserve"> </w:t>
      </w:r>
      <w:r>
        <w:t xml:space="preserve">market unequivocally demonstrates that a deeply technical, engineer-led approach is non-negotiable for success. Our</w:t>
      </w:r>
      <w:r>
        <w:t xml:space="preserve"> </w:t>
      </w:r>
      <w:r>
        <w:rPr>
          <w:iCs/>
          <w:i/>
        </w:rPr>
        <w:t xml:space="preserve">Telecommunication Engineer</w:t>
      </w:r>
      <w:r>
        <w:t xml:space="preserve">s are not just problem-solvers—they are revenue generators. By embedding engineering expertise into every sales interaction, we’ve transformed service delivery into a competitive asset, securing contracts that would have been unattainable through conventional sales tactics alone.</w:t>
      </w:r>
    </w:p>
    <w:p>
      <w:pPr>
        <w:pStyle w:val="BodyText"/>
      </w:pPr>
      <w:r>
        <w:t xml:space="preserve">As Abu Dhabi accelerates its digital ambitions, our strategy remains clear: invest in the highest-caliber</w:t>
      </w:r>
      <w:r>
        <w:t xml:space="preserve"> </w:t>
      </w:r>
      <w:r>
        <w:rPr>
          <w:iCs/>
          <w:i/>
        </w:rPr>
        <w:t xml:space="preserve">Telecommunication Engineer</w:t>
      </w:r>
      <w:r>
        <w:t xml:space="preserve"> </w:t>
      </w:r>
      <w:r>
        <w:t xml:space="preserve">talent with localized UAE expertise. This isn’t merely a technical advantage—it’s the core of our sales methodology in the most sophisticated telecommunications market in the Gulf Cooperation Council (GCC). We project 2025 revenue from Abu Dhabi to exceed $18M, driven entirely by this integrated engineering-sales model.</w:t>
      </w:r>
    </w:p>
    <w:p>
      <w:pPr>
        <w:pStyle w:val="BodyText"/>
      </w:pPr>
      <w:r>
        <w:rPr>
          <w:iCs/>
          <w:i/>
        </w:rPr>
        <w:t xml:space="preserve">Prepared by: Strategic Solutions Group | Telecommunications Division</w:t>
      </w:r>
      <w:r>
        <w:br/>
      </w:r>
      <w:r>
        <w:rPr>
          <w:iCs/>
          <w:i/>
        </w:rPr>
        <w:t xml:space="preserve">Date: October 26, 2024</w:t>
      </w:r>
      <w:r>
        <w:br/>
      </w:r>
      <w:r>
        <w:rPr>
          <w:iCs/>
          <w:i/>
        </w:rPr>
        <w:t xml:space="preserve">Confidential - For Abu Dhabi Authority Use Only</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Report: Abu Dhabi Market</dc:title>
  <dc:creator/>
  <dc:language>en</dc:language>
  <cp:keywords/>
  <dcterms:created xsi:type="dcterms:W3CDTF">2026-07-23T17:20:11Z</dcterms:created>
  <dcterms:modified xsi:type="dcterms:W3CDTF">2026-07-23T17:20:11Z</dcterms:modified>
</cp:coreProperties>
</file>

<file path=docProps/custom.xml><?xml version="1.0" encoding="utf-8"?>
<Properties xmlns="http://schemas.openxmlformats.org/officeDocument/2006/custom-properties" xmlns:vt="http://schemas.openxmlformats.org/officeDocument/2006/docPropsVTypes"/>
</file>