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London</w:t>
      </w:r>
    </w:p>
    <w:bookmarkStart w:id="27" w:name="X4b6368063217642e2c2280f3e007fe7bf0ba353"/>
    <w:p>
      <w:pPr>
        <w:pStyle w:val="Heading1"/>
      </w:pPr>
      <w:r>
        <w:t xml:space="preserve">Telecommunication Engineering Sales Performance Report: United Kingdom London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Global Telecom Solutions Ltd. (London Headquarters)</w:t>
      </w:r>
    </w:p>
    <w:bookmarkStart w:id="20" w:name="i.-executive-summary"/>
    <w:p>
      <w:pPr>
        <w:pStyle w:val="Heading2"/>
      </w:pPr>
      <w:r>
        <w:t xml:space="preserve">I. Executive Summary</w:t>
      </w:r>
    </w:p>
    <w:p>
      <w:pPr>
        <w:pStyle w:val="FirstParagraph"/>
      </w:pPr>
      <w:r>
        <w:t xml:space="preserve">This comprehensive Sales Report details the performance of our Telecommunication Engineer team across the United Kingdom London market during Q3 2023. The report underscores how strategic technical expertise directly accelerated sales growth, with a remarkable 34% year-on-year increase in enterprise contract acquisitions. As London remains Europe's leading telecommunications hub, our Telecommunication Engineers have proven indispensable in converting complex technical requirements into revenue-generating solutions for major clients including financial institutions, government entities, and multinational corporations operating within the United Kingdom London ecosystem.</w:t>
      </w:r>
    </w:p>
    <w:bookmarkEnd w:id="20"/>
    <w:bookmarkStart w:id="21" w:name="Xc88d20baaf4472e70e0fa781eb9f0abcb9e7c52"/>
    <w:p>
      <w:pPr>
        <w:pStyle w:val="Heading2"/>
      </w:pPr>
      <w:r>
        <w:t xml:space="preserve">II. Market Context: United Kingdom London Telecommunications Landscape</w:t>
      </w:r>
    </w:p>
    <w:p>
      <w:pPr>
        <w:pStyle w:val="FirstParagraph"/>
      </w:pPr>
      <w:r>
        <w:t xml:space="preserve">The United Kingdom London telecommunications sector continues to dominate global innovation with £18.7 billion in annual investment (OFCOM 2023). As the nerve center for 45% of UK's digital infrastructure, London presents unique opportunities and challenges requiring specialized technical sales acumen. Our Telecommunication Engineers operate within a high-stakes environment where network uptime directly impacts city-wide economic activity—making their role critical to winning contracts with clients who demand 99.99% reliability guarantees.</w:t>
      </w:r>
    </w:p>
    <w:bookmarkEnd w:id="21"/>
    <w:bookmarkStart w:id="22" w:name="Xd2f64dc64b3c003014b60a26208bac962edf864"/>
    <w:p>
      <w:pPr>
        <w:pStyle w:val="Heading2"/>
      </w:pPr>
      <w:r>
        <w:t xml:space="preserve">III. Sales Performance: Telecommunication Engineer Impact Analysis</w:t>
      </w:r>
    </w:p>
    <w:p>
      <w:pPr>
        <w:pStyle w:val="FirstParagraph"/>
      </w:pPr>
      <w:r>
        <w:rPr>
          <w:bCs/>
          <w:b/>
        </w:rPr>
        <w:t xml:space="preserve">Key Metrics (Q3 2023 vs Q3 2022):</w:t>
      </w:r>
    </w:p>
    <w:p>
      <w:pPr>
        <w:numPr>
          <w:ilvl w:val="0"/>
          <w:numId w:val="1001"/>
        </w:numPr>
        <w:pStyle w:val="Compact"/>
      </w:pPr>
      <w:r>
        <w:rPr>
          <w:bCs/>
          <w:b/>
        </w:rPr>
        <w:t xml:space="preserve">Sales Conversion Rate:</w:t>
      </w:r>
      <w:r>
        <w:t xml:space="preserve"> </w:t>
      </w:r>
      <w:r>
        <w:t xml:space="preserve">Increased from 41% to 67% for enterprise deals involving Telecommunication Engineer-led technical presentations</w:t>
      </w:r>
    </w:p>
    <w:p>
      <w:pPr>
        <w:numPr>
          <w:ilvl w:val="0"/>
          <w:numId w:val="1001"/>
        </w:numPr>
        <w:pStyle w:val="Compact"/>
      </w:pPr>
      <w:r>
        <w:rPr>
          <w:bCs/>
          <w:b/>
        </w:rPr>
        <w:t xml:space="preserve">Average Deal Size:</w:t>
      </w:r>
      <w:r>
        <w:t xml:space="preserve"> </w:t>
      </w:r>
      <w:r>
        <w:t xml:space="preserve">£385,000 (up 29% from £298,000)</w:t>
      </w:r>
    </w:p>
    <w:p>
      <w:pPr>
        <w:numPr>
          <w:ilvl w:val="0"/>
          <w:numId w:val="1001"/>
        </w:numPr>
        <w:pStyle w:val="Compact"/>
      </w:pPr>
      <w:r>
        <w:rPr>
          <w:bCs/>
          <w:b/>
        </w:rPr>
        <w:t xml:space="preserve">New Client Acquisition:</w:t>
      </w:r>
      <w:r>
        <w:t xml:space="preserve"> </w:t>
      </w:r>
      <w:r>
        <w:t xml:space="preserve">17 major accounts secured (including two FTSE 100 financial institutions)</w:t>
      </w:r>
    </w:p>
    <w:p>
      <w:pPr>
        <w:numPr>
          <w:ilvl w:val="0"/>
          <w:numId w:val="1001"/>
        </w:numPr>
        <w:pStyle w:val="Compact"/>
      </w:pPr>
      <w:r>
        <w:t xml:space="preserve">94% for contracts supported by dedicated Telecommunication Engineers</w:t>
      </w:r>
    </w:p>
    <w:p>
      <w:pPr>
        <w:pStyle w:val="FirstParagraph"/>
      </w:pPr>
      <w:r>
        <w:t xml:space="preserve">The data reveals a clear correlation between engineering involvement and sales success. Deals where Telecommunication Engineers participated in the technical scoping phase demonstrated 58% higher close rates than those without engineering input. This is particularly significant in London's competitive market, where clients like HSBC and Transport for London demand granular technical validation before committing to multi-million-pound projects.</w:t>
      </w:r>
    </w:p>
    <w:bookmarkEnd w:id="22"/>
    <w:bookmarkStart w:id="23" w:name="Xdfab82406170caa42c46a26dd29742ea5755861"/>
    <w:p>
      <w:pPr>
        <w:pStyle w:val="Heading2"/>
      </w:pPr>
      <w:r>
        <w:t xml:space="preserve">IV. Strategic Role of the Telecommunication Engineer in Sales</w:t>
      </w:r>
    </w:p>
    <w:p>
      <w:pPr>
        <w:pStyle w:val="FirstParagraph"/>
      </w:pPr>
      <w:r>
        <w:t xml:space="preserve">Our Telecommunication Engineers function as technical sales partners—not just implementers—driving value through:</w:t>
      </w:r>
    </w:p>
    <w:p>
      <w:pPr>
        <w:numPr>
          <w:ilvl w:val="0"/>
          <w:numId w:val="1002"/>
        </w:numPr>
        <w:pStyle w:val="Compact"/>
      </w:pPr>
      <w:r>
        <w:rPr>
          <w:bCs/>
          <w:b/>
        </w:rPr>
        <w:t xml:space="preserve">Solution Architecture:</w:t>
      </w:r>
      <w:r>
        <w:t xml:space="preserve"> </w:t>
      </w:r>
      <w:r>
        <w:t xml:space="preserve">Designing customized network solutions (5G edge computing, fiber-optic backbones) that directly address client pain points presented during sales cycles</w:t>
      </w:r>
    </w:p>
    <w:p>
      <w:pPr>
        <w:numPr>
          <w:ilvl w:val="0"/>
          <w:numId w:val="1002"/>
        </w:numPr>
        <w:pStyle w:val="Compact"/>
      </w:pPr>
      <w:r>
        <w:rPr>
          <w:bCs/>
          <w:b/>
        </w:rPr>
        <w:t xml:space="preserve">Trust Building:</w:t>
      </w:r>
      <w:r>
        <w:t xml:space="preserve"> </w:t>
      </w:r>
      <w:r>
        <w:t xml:space="preserve">Conducting technical workshops for C-suite clients, translating complex telecom concepts into business outcomes (e.g., "This 5G deployment will reduce your branch latency by 72%, saving £1.2M annually")</w:t>
      </w:r>
    </w:p>
    <w:p>
      <w:pPr>
        <w:numPr>
          <w:ilvl w:val="0"/>
          <w:numId w:val="1002"/>
        </w:numPr>
        <w:pStyle w:val="Compact"/>
      </w:pPr>
      <w:r>
        <w:rPr>
          <w:bCs/>
          <w:b/>
        </w:rPr>
        <w:t xml:space="preserve">Risk Mitigation:</w:t>
      </w:r>
      <w:r>
        <w:t xml:space="preserve"> </w:t>
      </w:r>
      <w:r>
        <w:t xml:space="preserve">Proactively identifying infrastructure compatibility issues before contract signing—preventing costly post-sale redesigns that typically derail London-based projects</w:t>
      </w:r>
    </w:p>
    <w:p>
      <w:pPr>
        <w:pStyle w:val="FirstParagraph"/>
      </w:pPr>
      <w:r>
        <w:t xml:space="preserve">A notable example is the recent £4.2M contract with a major London-based healthcare provider. The Telecommunication Engineer's identification of legacy system incompatibilities during the sales phase allowed us to propose an innovative phased migration plan—turning a potential deal cancellation into the largest healthcare infrastructure project in our London portfolio.</w:t>
      </w:r>
    </w:p>
    <w:bookmarkEnd w:id="23"/>
    <w:bookmarkStart w:id="24" w:name="X1ab004f20ecf0ac719a62eed17cd6f7608874d2"/>
    <w:p>
      <w:pPr>
        <w:pStyle w:val="Heading2"/>
      </w:pPr>
      <w:r>
        <w:t xml:space="preserve">V. Market-Specific Challenges &amp; Solutions (United Kingdom London Focus)</w:t>
      </w:r>
    </w:p>
    <w:p>
      <w:pPr>
        <w:pStyle w:val="FirstParagraph"/>
      </w:pPr>
      <w:r>
        <w:t xml:space="preserve">Operating within United Kingdom London demands unique adaptations:</w:t>
      </w:r>
    </w:p>
    <w:p>
      <w:pPr>
        <w:pStyle w:val="BodyText"/>
      </w:pPr>
      <w:r>
        <w:t xml:space="preserve">Challenge</w:t>
      </w:r>
    </w:p>
    <w:p>
      <w:pPr>
        <w:pStyle w:val="BodyText"/>
      </w:pPr>
      <w:r>
        <w:t xml:space="preserve">Telecommunication Engineer Response</w:t>
      </w:r>
    </w:p>
    <w:p>
      <w:pPr>
        <w:pStyle w:val="BodyText"/>
      </w:pPr>
      <w:r>
        <w:t xml:space="preserve">Sales Impact</w:t>
      </w:r>
    </w:p>
    <w:p>
      <w:pPr>
        <w:pStyle w:val="BodyText"/>
      </w:pPr>
      <w:r>
        <w:t xml:space="preserve">Limited Right-of-Way Permissions (London Construction Regulations)</w:t>
      </w:r>
    </w:p>
    <w:p>
      <w:pPr>
        <w:pStyle w:val="BodyText"/>
      </w:pPr>
      <w:r>
        <w:t xml:space="preserve">Pre-emptively engaged with GLA and borough councils; designed trenchless installation plans</w:t>
      </w:r>
    </w:p>
    <w:p>
      <w:pPr>
        <w:pStyle w:val="BodyText"/>
      </w:pPr>
      <w:r>
        <w:t xml:space="preserve">Reduced project start delays by 42% for London sites</w:t>
      </w:r>
    </w:p>
    <w:p>
      <w:pPr>
        <w:pStyle w:val="BodyText"/>
      </w:pPr>
      <w:r>
        <w:t xml:space="preserve">High Density Infrastructure Competition (5G Spectrum Auctions)</w:t>
      </w:r>
    </w:p>
    <w:p>
      <w:pPr>
        <w:pStyle w:val="BodyText"/>
      </w:pPr>
      <w:r>
        <w:t xml:space="preserve">Leveraged engineering data to demonstrate superior signal penetration in dense urban zones</w:t>
      </w:r>
    </w:p>
    <w:p>
      <w:pPr>
        <w:pStyle w:val="BodyText"/>
      </w:pPr>
      <w:r>
        <w:t xml:space="preserve">Won 7 of 8 competitive bids for central London enterprise networks</w:t>
      </w:r>
    </w:p>
    <w:p>
      <w:pPr>
        <w:pStyle w:val="BodyText"/>
      </w:pPr>
      <w:r>
        <w:t xml:space="preserve">Strict Data Residency Requirements (UK GDPR Compliance)</w:t>
      </w:r>
    </w:p>
    <w:p>
      <w:pPr>
        <w:pStyle w:val="BodyText"/>
      </w:pPr>
      <w:r>
        <w:t xml:space="preserve">Designed on-premise data routing solutions meeting all UK Home Office criteria</w:t>
      </w:r>
    </w:p>
    <w:p>
      <w:pPr>
        <w:pStyle w:val="BodyText"/>
      </w:pPr>
      <w:r>
        <w:t xml:space="preserve">Closed three government contracts previously deemed "unattainable" due to compliance barriers</w:t>
      </w:r>
    </w:p>
    <w:bookmarkEnd w:id="24"/>
    <w:bookmarkStart w:id="25" w:name="Xaab7e7ae8dfeec40d3d3ae5429aae0243a9a1bd"/>
    <w:p>
      <w:pPr>
        <w:pStyle w:val="Heading2"/>
      </w:pPr>
      <w:r>
        <w:t xml:space="preserve">VI. Strategic Recommendations for United Kingdom London Market Expansion</w:t>
      </w:r>
    </w:p>
    <w:p>
      <w:pPr>
        <w:pStyle w:val="FirstParagraph"/>
      </w:pPr>
      <w:r>
        <w:t xml:space="preserve">Based on Q3 performance, we propose the following initiatives to capitalize on London's market momentum:</w:t>
      </w:r>
    </w:p>
    <w:p>
      <w:pPr>
        <w:numPr>
          <w:ilvl w:val="0"/>
          <w:numId w:val="1003"/>
        </w:numPr>
        <w:pStyle w:val="Compact"/>
      </w:pPr>
      <w:r>
        <w:rPr>
          <w:bCs/>
          <w:b/>
        </w:rPr>
        <w:t xml:space="preserve">Establish Dedicated Telecommunication Engineer Sales Pods:</w:t>
      </w:r>
      <w:r>
        <w:t xml:space="preserve"> </w:t>
      </w:r>
      <w:r>
        <w:t xml:space="preserve">Create 3 specialized teams (FinTech, Healthcare, Public Sector) with engineers deeply embedded in London's industry clusters</w:t>
      </w:r>
    </w:p>
    <w:p>
      <w:pPr>
        <w:numPr>
          <w:ilvl w:val="0"/>
          <w:numId w:val="1003"/>
        </w:numPr>
        <w:pStyle w:val="Compact"/>
      </w:pPr>
      <w:r>
        <w:rPr>
          <w:bCs/>
          <w:b/>
        </w:rPr>
        <w:t xml:space="preserve">Prioritize 5G/6G Innovation Training:</w:t>
      </w:r>
      <w:r>
        <w:t xml:space="preserve"> </w:t>
      </w:r>
      <w:r>
        <w:t xml:space="preserve">Allocate £250k to certify all London-based Telecommunication Engineers on emerging UK government-approved standards (e.g., Ofcom's 6G Testbed Framework)</w:t>
      </w:r>
    </w:p>
    <w:p>
      <w:pPr>
        <w:numPr>
          <w:ilvl w:val="0"/>
          <w:numId w:val="1003"/>
        </w:numPr>
        <w:pStyle w:val="Compact"/>
      </w:pPr>
      <w:r>
        <w:rPr>
          <w:bCs/>
          <w:b/>
        </w:rPr>
        <w:t xml:space="preserve">Develop London-Specific Technical Playbooks:</w:t>
      </w:r>
      <w:r>
        <w:t xml:space="preserve"> </w:t>
      </w:r>
      <w:r>
        <w:t xml:space="preserve">Create region-focused solution templates addressing unique constraints like Crossrail infrastructure corridors and Canary Wharf data center requirements</w:t>
      </w:r>
    </w:p>
    <w:p>
      <w:pPr>
        <w:numPr>
          <w:ilvl w:val="0"/>
          <w:numId w:val="1003"/>
        </w:numPr>
        <w:pStyle w:val="Compact"/>
      </w:pPr>
      <w:r>
        <w:rPr>
          <w:bCs/>
          <w:b/>
        </w:rPr>
        <w:t xml:space="preserve">Implement AI-Driven Sales Analytics:</w:t>
      </w:r>
      <w:r>
        <w:t xml:space="preserve"> </w:t>
      </w:r>
      <w:r>
        <w:t xml:space="preserve">Deploy predictive tools to identify London clients with high technical complexity needs (where Telecommunication Engineer involvement yields 3.1x ROI)</w:t>
      </w:r>
    </w:p>
    <w:bookmarkEnd w:id="25"/>
    <w:bookmarkStart w:id="26" w:name="vii.-conclusion"/>
    <w:p>
      <w:pPr>
        <w:pStyle w:val="Heading2"/>
      </w:pPr>
      <w:r>
        <w:t xml:space="preserve">VII. Conclusion</w:t>
      </w:r>
    </w:p>
    <w:p>
      <w:pPr>
        <w:pStyle w:val="FirstParagraph"/>
      </w:pPr>
      <w:r>
        <w:t xml:space="preserve">The United Kingdom London telecommunications market demands more than standard sales approaches—it requires the precision engineering expertise that only a skilled Telecommunication Engineer can provide. Our Q3 performance demonstrates that in this high-value environment, technical sales excellence directly translates to commercial dominance. The £14.7M in new contracts secured through engineer-led engagements (representing 89% of total Q3 revenue) validates our strategic investment.</w:t>
      </w:r>
    </w:p>
    <w:p>
      <w:pPr>
        <w:pStyle w:val="BodyText"/>
      </w:pPr>
      <w:r>
        <w:t xml:space="preserve">As London accelerates its Smart City initiatives and the UK government advances its National Infrastructure Pipeline, the role of the Telecommunication Engineer will evolve from technical support to primary sales catalyst. We recommend doubling our Telecommunication Engineer recruitment in London by Q1 2024, with specific focus on candidates possessing both advanced certification (e.g., Cisco CCNP, BTEC Level 6) and proven experience navigating London's unique regulatory landscape.</w:t>
      </w:r>
    </w:p>
    <w:p>
      <w:pPr>
        <w:pStyle w:val="BodyText"/>
      </w:pPr>
      <w:r>
        <w:t xml:space="preserve">With the United Kingdom positioned as Europe's telecom innovation leader, our Telecommunication Engineers are not merely service providers—they are the architects of sales success in London's most competitive market. This Sales Report confirms that continued strategic investment in these technical sales assets will deliver exponential returns as we secure the UK's digital future from our London headquarters.</w:t>
      </w:r>
    </w:p>
    <w:p>
      <w:pPr>
        <w:pStyle w:val="BodyText"/>
      </w:pPr>
      <w:r>
        <w:rPr>
          <w:bCs/>
          <w:b/>
        </w:rPr>
        <w:t xml:space="preserve">Appendix:</w:t>
      </w:r>
      <w:r>
        <w:t xml:space="preserve"> </w:t>
      </w:r>
      <w:r>
        <w:t xml:space="preserve">Full performance metrics, client case studies, and engineer certification records available upon request at London HQ.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 United Kingdom London</dc:title>
  <dc:creator/>
  <dc:language>en</dc:language>
  <cp:keywords/>
  <dcterms:created xsi:type="dcterms:W3CDTF">2026-07-23T20:11:41Z</dcterms:created>
  <dcterms:modified xsi:type="dcterms:W3CDTF">2026-07-23T20:11:41Z</dcterms:modified>
</cp:coreProperties>
</file>

<file path=docProps/custom.xml><?xml version="1.0" encoding="utf-8"?>
<Properties xmlns="http://schemas.openxmlformats.org/officeDocument/2006/custom-properties" xmlns:vt="http://schemas.openxmlformats.org/officeDocument/2006/docPropsVTypes"/>
</file>