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Telecommunications</w:t>
      </w:r>
      <w:r>
        <w:t xml:space="preserve"> </w:t>
      </w:r>
      <w:r>
        <w:t xml:space="preserve">Sales</w:t>
      </w:r>
      <w:r>
        <w:t xml:space="preserve"> </w:t>
      </w:r>
      <w:r>
        <w:t xml:space="preserve">Performance</w:t>
      </w:r>
      <w:r>
        <w:t xml:space="preserve"> </w:t>
      </w:r>
      <w:r>
        <w:t xml:space="preserve">Report:</w:t>
      </w:r>
      <w:r>
        <w:t xml:space="preserve"> </w:t>
      </w:r>
      <w:r>
        <w:t xml:space="preserve">Chicago</w:t>
      </w:r>
      <w:r>
        <w:t xml:space="preserve"> </w:t>
      </w:r>
      <w:r>
        <w:t xml:space="preserve">Market</w:t>
      </w:r>
    </w:p>
    <w:bookmarkStart w:id="30" w:name="Xe66576bec5028eb285a06991f79aeb7f64312d8"/>
    <w:p>
      <w:pPr>
        <w:pStyle w:val="Heading1"/>
      </w:pPr>
      <w:r>
        <w:t xml:space="preserve">Comprehensive Sales Report: Telecommunications Engineering Excellence in United States Chicago Market</w:t>
      </w:r>
    </w:p>
    <w:bookmarkStart w:id="20" w:name="executive-summary"/>
    <w:p>
      <w:pPr>
        <w:pStyle w:val="Heading2"/>
      </w:pPr>
      <w:r>
        <w:t xml:space="preserve">Executive Summary</w:t>
      </w:r>
    </w:p>
    <w:p>
      <w:pPr>
        <w:pStyle w:val="FirstParagraph"/>
      </w:pPr>
      <w:r>
        <w:t xml:space="preserve">This quarterly Sales Report details the performance of our Telecommunication Engineer team within the competitive landscape of United States Chicago. As the third-largest metropolitan area in America, Chicago represents a critical hub for telecommunications innovation and customer acquisition. The report demonstrates how strategic engineering expertise directly drives sales growth, customer retention, and market differentiation across our service portfolio. With 28% year-over-year revenue expansion in the Chicagoland region, our Telecommunication Engineer professionals have proven indispensable to achieving sustainable commercial success.</w:t>
      </w:r>
    </w:p>
    <w:bookmarkEnd w:id="20"/>
    <w:bookmarkStart w:id="21" w:name="X2102b8489c8e359985b8a16e536a10c07897fdc"/>
    <w:p>
      <w:pPr>
        <w:pStyle w:val="Heading2"/>
      </w:pPr>
      <w:r>
        <w:t xml:space="preserve">Market Context: Chicago's Telecommunications Significance</w:t>
      </w:r>
    </w:p>
    <w:p>
      <w:pPr>
        <w:pStyle w:val="FirstParagraph"/>
      </w:pPr>
      <w:r>
        <w:t xml:space="preserve">Chicago serves as a pivotal nexus for telecommunications infrastructure in the United States, housing major network operations centers for national carriers and hosting Fortune 500 corporate headquarters. The city's dense urban environment, diverse business ecosystem spanning finance (the Loop), healthcare (Rush University Medical Center), and technology (The 606 Innovation Corridor), demands exceptionally robust connectivity solutions. As of Q3 2023, Chicago accounts for 14% of all enterprise telecommunications contracts in the Midwest region – a statistic underscoring why our Sales Report must prioritize this market. The Telecommunication Engineer role directly addresses these complex needs by translating technical capabilities into compelling sales propositions.</w:t>
      </w:r>
    </w:p>
    <w:bookmarkEnd w:id="21"/>
    <w:bookmarkStart w:id="22" w:name="X5f5ac472dbbe96d31f5a60cff63ca93abf2db31"/>
    <w:p>
      <w:pPr>
        <w:pStyle w:val="Heading2"/>
      </w:pPr>
      <w:r>
        <w:t xml:space="preserve">Telecommunication Engineer: The Strategic Sales Catalyst</w:t>
      </w:r>
    </w:p>
    <w:p>
      <w:pPr>
        <w:pStyle w:val="FirstParagraph"/>
      </w:pPr>
      <w:r>
        <w:t xml:space="preserve">In Chicago's competitive marketplace, the Telecommunication Engineer functions as a dual-purpose asset: technical architect and sales enabler. Unlike traditional engineering roles focused solely on infrastructure, our engineers actively participate in client discovery, solution design, and post-sale implementation – directly influencing revenue cycles. This integrated approach has yielded remarkable results:</w:t>
      </w:r>
    </w:p>
    <w:p>
      <w:pPr>
        <w:numPr>
          <w:ilvl w:val="0"/>
          <w:numId w:val="1001"/>
        </w:numPr>
        <w:pStyle w:val="Compact"/>
      </w:pPr>
      <w:r>
        <w:rPr>
          <w:bCs/>
          <w:b/>
        </w:rPr>
        <w:t xml:space="preserve">Deal Conversion Rate Increase:</w:t>
      </w:r>
      <w:r>
        <w:t xml:space="preserve"> </w:t>
      </w:r>
      <w:r>
        <w:t xml:space="preserve">42% higher close rates on complex enterprise contracts where engineers co-led sales engagements</w:t>
      </w:r>
    </w:p>
    <w:p>
      <w:pPr>
        <w:numPr>
          <w:ilvl w:val="0"/>
          <w:numId w:val="1001"/>
        </w:numPr>
        <w:pStyle w:val="Compact"/>
      </w:pPr>
      <w:r>
        <w:rPr>
          <w:bCs/>
          <w:b/>
        </w:rPr>
        <w:t xml:space="preserve">Customer Retention Surge:</w:t>
      </w:r>
      <w:r>
        <w:t xml:space="preserve"> </w:t>
      </w:r>
      <w:r>
        <w:t xml:space="preserve">33% lower churn among clients receiving engineer-driven solution architecture (vs. standard technical support)</w:t>
      </w:r>
    </w:p>
    <w:p>
      <w:pPr>
        <w:numPr>
          <w:ilvl w:val="0"/>
          <w:numId w:val="1001"/>
        </w:numPr>
        <w:pStyle w:val="Compact"/>
      </w:pPr>
      <w:r>
        <w:rPr>
          <w:bCs/>
          <w:b/>
        </w:rPr>
        <w:t xml:space="preserve">Upsell Opportunity Capture:</w:t>
      </w:r>
      <w:r>
        <w:t xml:space="preserve"> </w:t>
      </w:r>
      <w:r>
        <w:t xml:space="preserve">67% of new revenue streams directly attributed to engineers identifying unmet connectivity needs during implementation</w:t>
      </w:r>
    </w:p>
    <w:bookmarkEnd w:id="22"/>
    <w:bookmarkStart w:id="23" w:name="chicago-specific-performance-metrics"/>
    <w:p>
      <w:pPr>
        <w:pStyle w:val="Heading2"/>
      </w:pPr>
      <w:r>
        <w:t xml:space="preserve">Chicago-Specific Performance Metrics</w:t>
      </w:r>
    </w:p>
    <w:p>
      <w:pPr>
        <w:pStyle w:val="FirstParagraph"/>
      </w:pPr>
      <w:r>
        <w:t xml:space="preserve">The following data, analyzed through our Chicago Regional Sales Dashboard, demonstrates the Telecommunication Engineer's impact on localized performance:</w:t>
      </w:r>
    </w:p>
    <w:p>
      <w:pPr>
        <w:pStyle w:val="BodyText"/>
      </w:pPr>
      <w:r>
        <w:t xml:space="preserve">Performance Indicator</w:t>
      </w:r>
    </w:p>
    <w:p>
      <w:pPr>
        <w:pStyle w:val="BodyText"/>
      </w:pPr>
      <w:r>
        <w:t xml:space="preserve">Q3 2023 (Chicago)</w:t>
      </w:r>
    </w:p>
    <w:p>
      <w:pPr>
        <w:pStyle w:val="BodyText"/>
      </w:pPr>
      <w:r>
        <w:t xml:space="preserve">YoY Change</w:t>
      </w:r>
    </w:p>
    <w:p>
      <w:pPr>
        <w:pStyle w:val="BodyText"/>
      </w:pPr>
      <w:r>
        <w:t xml:space="preserve">Industry Benchmark</w:t>
      </w:r>
    </w:p>
    <w:p>
      <w:pPr>
        <w:pStyle w:val="BodyText"/>
      </w:pPr>
      <w:r>
        <w:t xml:space="preserve">Average Deal Size (Enterprise)</w:t>
      </w:r>
    </w:p>
    <w:p>
      <w:pPr>
        <w:pStyle w:val="BodyText"/>
      </w:pPr>
      <w:r>
        <w:t xml:space="preserve">$187,500</w:t>
      </w:r>
    </w:p>
    <w:p>
      <w:pPr>
        <w:pStyle w:val="BodyText"/>
      </w:pPr>
      <w:r>
        <w:t xml:space="preserve">+29%</w:t>
      </w:r>
    </w:p>
    <w:p>
      <w:pPr>
        <w:pStyle w:val="BodyText"/>
      </w:pPr>
      <w:r>
        <w:t xml:space="preserve">$142,000</w:t>
      </w:r>
    </w:p>
    <w:p>
      <w:pPr>
        <w:pStyle w:val="BodyText"/>
      </w:pPr>
      <w:r>
        <w:t xml:space="preserve">Client Acquisition Cost (CAC) per Enterprise Deal</w:t>
      </w:r>
    </w:p>
    <w:p>
      <w:pPr>
        <w:pStyle w:val="BodyText"/>
      </w:pPr>
      <w:r>
        <w:t xml:space="preserve">$9,850</w:t>
      </w:r>
    </w:p>
    <w:p>
      <w:pPr>
        <w:pStyle w:val="BodyText"/>
      </w:pPr>
      <w:r>
        <w:t xml:space="preserve">-18%</w:t>
      </w:r>
    </w:p>
    <w:p>
      <w:pPr>
        <w:pStyle w:val="BodyText"/>
      </w:pPr>
      <w:r>
        <w:t xml:space="preserve">$12,030</w:t>
      </w:r>
    </w:p>
    <w:p>
      <w:pPr>
        <w:pStyle w:val="BodyText"/>
      </w:pPr>
      <w:r>
        <w:t xml:space="preserve">Implementation Timeline Reduction</w:t>
      </w:r>
    </w:p>
    <w:p>
      <w:pPr>
        <w:pStyle w:val="BodyText"/>
      </w:pPr>
      <w:r>
        <w:t xml:space="preserve">42 days avg.</w:t>
      </w:r>
    </w:p>
    <w:p>
      <w:pPr>
        <w:pStyle w:val="BodyText"/>
      </w:pPr>
      <w:r>
        <w:t xml:space="preserve">-37%</w:t>
      </w:r>
    </w:p>
    <w:p>
      <w:pPr>
        <w:pStyle w:val="BodyText"/>
      </w:pPr>
      <w:r>
        <w:t xml:space="preserve">67 days avg.</w:t>
      </w:r>
    </w:p>
    <w:p>
      <w:pPr>
        <w:pStyle w:val="BodyText"/>
      </w:pPr>
      <w:r>
        <w:t xml:space="preserve">NPS (Net Promoter Score)</w:t>
      </w:r>
    </w:p>
    <w:p>
      <w:pPr>
        <w:pStyle w:val="BodyText"/>
      </w:pPr>
      <w:r>
        <w:t xml:space="preserve">81</w:t>
      </w:r>
    </w:p>
    <w:p>
      <w:pPr>
        <w:pStyle w:val="BodyText"/>
      </w:pPr>
      <w:r>
        <w:t xml:space="preserve">+22 pts</w:t>
      </w:r>
    </w:p>
    <w:p>
      <w:pPr>
        <w:pStyle w:val="BodyText"/>
      </w:pPr>
      <w:r>
        <w:t xml:space="preserve">59</w:t>
      </w:r>
    </w:p>
    <w:p>
      <w:pPr>
        <w:pStyle w:val="BodyText"/>
      </w:pPr>
      <w:r>
        <w:rPr>
          <w:bCs/>
          <w:b/>
        </w:rPr>
        <w:t xml:space="preserve">Key Insight:</w:t>
      </w:r>
      <w:r>
        <w:t xml:space="preserve"> </w:t>
      </w:r>
      <w:r>
        <w:t xml:space="preserve">Chicago's unique challenges – including aging infrastructure in the South Side, stringent downtown zoning laws, and high demand for 5G-enabled solutions near O'Hare Airport – require engineers with hyper-local expertise. Our Chicago-based Telecommunication Engineers achieved 97% first-time compliance with city permitting requirements, significantly reducing project delays that historically plagued competitors.</w:t>
      </w:r>
    </w:p>
    <w:bookmarkEnd w:id="23"/>
    <w:bookmarkStart w:id="27" w:name="X5bea46b734f0d463bf8e6791ce7253b3732dd5d"/>
    <w:p>
      <w:pPr>
        <w:pStyle w:val="Heading2"/>
      </w:pPr>
      <w:r>
        <w:t xml:space="preserve">Strategic Initiatives Driving Sales Growth</w:t>
      </w:r>
    </w:p>
    <w:p>
      <w:pPr>
        <w:pStyle w:val="FirstParagraph"/>
      </w:pPr>
      <w:r>
        <w:t xml:space="preserve">Our Chicago Sales Report identifies three engineer-led initiatives that created measurable revenue impact:</w:t>
      </w:r>
    </w:p>
    <w:bookmarkStart w:id="24" w:name="smart-city-connectivity-framework"/>
    <w:p>
      <w:pPr>
        <w:pStyle w:val="Heading3"/>
      </w:pPr>
      <w:r>
        <w:t xml:space="preserve">1. Smart City Connectivity Framework</w:t>
      </w:r>
    </w:p>
    <w:p>
      <w:pPr>
        <w:pStyle w:val="FirstParagraph"/>
      </w:pPr>
      <w:r>
        <w:t xml:space="preserve">The Telecommunication Engineer team developed a tailored solution for the Chicago Department of Transportation, integrating IoT sensors with fiber backhaul to optimize traffic management. This $450K contract (2x the average enterprise deal size) leveraged engineers' understanding of municipal infrastructure constraints and became a referenceable case for other city government sales.</w:t>
      </w:r>
    </w:p>
    <w:bookmarkEnd w:id="24"/>
    <w:bookmarkStart w:id="25" w:name="financial-district-resilience-package"/>
    <w:p>
      <w:pPr>
        <w:pStyle w:val="Heading3"/>
      </w:pPr>
      <w:r>
        <w:t xml:space="preserve">2. Financial District Resilience Package</w:t>
      </w:r>
    </w:p>
    <w:p>
      <w:pPr>
        <w:pStyle w:val="FirstParagraph"/>
      </w:pPr>
      <w:r>
        <w:t xml:space="preserve">Recognizing the Loop's vulnerability to single-point failures, engineers designed a multi-path redundancy solution for 12 major banks. The $680K implementation (secured through engineer-led technical workshops) reduced client risk exposure by 89% – directly addressing C-suite concerns that drove the purchase decision.</w:t>
      </w:r>
    </w:p>
    <w:bookmarkEnd w:id="25"/>
    <w:bookmarkStart w:id="26" w:name="community-network-expansion-program"/>
    <w:p>
      <w:pPr>
        <w:pStyle w:val="Heading3"/>
      </w:pPr>
      <w:r>
        <w:t xml:space="preserve">3. Community Network Expansion Program</w:t>
      </w:r>
    </w:p>
    <w:p>
      <w:pPr>
        <w:pStyle w:val="FirstParagraph"/>
      </w:pPr>
      <w:r>
        <w:t xml:space="preserve">In partnership with Chicago Public Schools, our Telecommunication Engineers designed a phased Wi-Fi rollout for 150 schools across underserved neighborhoods. This socially impactful initiative (generating $220K in contract value) positioned us as a community partner while opening new revenue streams through managed services.</w:t>
      </w:r>
    </w:p>
    <w:bookmarkEnd w:id="26"/>
    <w:bookmarkEnd w:id="27"/>
    <w:bookmarkStart w:id="28" w:name="challenges-and-future-optimization-path"/>
    <w:p>
      <w:pPr>
        <w:pStyle w:val="Heading2"/>
      </w:pPr>
      <w:r>
        <w:t xml:space="preserve">Challenges and Future Optimization Path</w:t>
      </w:r>
    </w:p>
    <w:p>
      <w:pPr>
        <w:pStyle w:val="FirstParagraph"/>
      </w:pPr>
      <w:r>
        <w:t xml:space="preserve">Despite success, our Chicago Sales Report identifies critical areas requiring engineer resource optimization:</w:t>
      </w:r>
    </w:p>
    <w:p>
      <w:pPr>
        <w:numPr>
          <w:ilvl w:val="0"/>
          <w:numId w:val="1002"/>
        </w:numPr>
        <w:pStyle w:val="Compact"/>
      </w:pPr>
      <w:r>
        <w:rPr>
          <w:bCs/>
          <w:b/>
        </w:rPr>
        <w:t xml:space="preserve">Infrastructure Fragmentation:</w:t>
      </w:r>
      <w:r>
        <w:t xml:space="preserve"> </w:t>
      </w:r>
      <w:r>
        <w:t xml:space="preserve">34% of sales cycles stalled due to inconsistent data on legacy network assets across Chicago neighborhoods – requiring new city partnership APIs</w:t>
      </w:r>
    </w:p>
    <w:p>
      <w:pPr>
        <w:numPr>
          <w:ilvl w:val="0"/>
          <w:numId w:val="1002"/>
        </w:numPr>
        <w:pStyle w:val="Compact"/>
      </w:pPr>
      <w:r>
        <w:rPr>
          <w:bCs/>
          <w:b/>
        </w:rPr>
        <w:t xml:space="preserve">Talent Pipeline Gap:</w:t>
      </w:r>
      <w:r>
        <w:t xml:space="preserve"> </w:t>
      </w:r>
      <w:r>
        <w:t xml:space="preserve">Only 17% of local engineering graduates possess Chicago-specific infrastructure knowledge (vs. national average)</w:t>
      </w:r>
    </w:p>
    <w:p>
      <w:pPr>
        <w:numPr>
          <w:ilvl w:val="0"/>
          <w:numId w:val="1002"/>
        </w:numPr>
        <w:pStyle w:val="Compact"/>
      </w:pPr>
      <w:r>
        <w:rPr>
          <w:bCs/>
          <w:b/>
        </w:rPr>
        <w:t xml:space="preserve">Compliance Complexity:</w:t>
      </w:r>
      <w:r>
        <w:t xml:space="preserve"> </w:t>
      </w:r>
      <w:r>
        <w:t xml:space="preserve">City ordinances for underground cabling changed quarterly, increasing engineer documentation burden</w:t>
      </w:r>
    </w:p>
    <w:p>
      <w:pPr>
        <w:pStyle w:val="FirstParagraph"/>
      </w:pPr>
      <w:r>
        <w:t xml:space="preserve">To address these, we're launching the "Chicago Connectivity Accelerator" program: A dedicated team of Telecommunication Engineers embedded with city planners to co-develop solution templates. Early pilot results show 25% faster proposal generation and 31% higher win rates in municipal bids.</w:t>
      </w:r>
    </w:p>
    <w:bookmarkEnd w:id="28"/>
    <w:bookmarkStart w:id="29" w:name="Xcb6da5950d5c2a7f96efa1cc0f794a922391e0b"/>
    <w:p>
      <w:pPr>
        <w:pStyle w:val="Heading2"/>
      </w:pPr>
      <w:r>
        <w:t xml:space="preserve">Conclusion: The Engine of Chicago's Telecom Future</w:t>
      </w:r>
    </w:p>
    <w:p>
      <w:pPr>
        <w:pStyle w:val="FirstParagraph"/>
      </w:pPr>
      <w:r>
        <w:t xml:space="preserve">This Sales Report unequivocally demonstrates that the Telecommunication Engineer role is not merely a technical function but the central driver of revenue growth across United States Chicago. As metropolitan demand for high-bandwidth connectivity surges – with Chicago projected to require 47% more fiber capacity by 2025 – our engineers' ability to translate technological capabilities into business outcomes will determine market leadership. The data confirms that every engineer-hour invested in client-facing technical strategy generates $18.30 in incremental revenue, making this role one of the highest-ROI investments in our Chicago operations.</w:t>
      </w:r>
    </w:p>
    <w:p>
      <w:pPr>
        <w:pStyle w:val="BodyText"/>
      </w:pPr>
      <w:r>
        <w:t xml:space="preserve">Looking ahead, we recommend doubling the Telecommunication Engineer headcount dedicated to Chicago's enterprise verticals (from 8 to 16) and establishing a formal "Chicago Infrastructure Certification" program. These strategic moves will ensure our Sales Report for Q4 2023 captures continued market dominance in the United States' most dynamic telecommunications marketplace. In Chicago, where connectivity equals competitiveness, engineered sales excellence isn't optional – it's the foundation of our entire commercial strategy.</w:t>
      </w:r>
    </w:p>
    <w:p>
      <w:pPr>
        <w:pStyle w:val="BodyText"/>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United States Chicago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Sales Performance Report: Chicago Market</dc:title>
  <dc:creator/>
  <dc:language>en</dc:language>
  <cp:keywords/>
  <dcterms:created xsi:type="dcterms:W3CDTF">2026-07-21T06:08:27Z</dcterms:created>
  <dcterms:modified xsi:type="dcterms:W3CDTF">2026-07-21T06:08:27Z</dcterms:modified>
</cp:coreProperties>
</file>

<file path=docProps/custom.xml><?xml version="1.0" encoding="utf-8"?>
<Properties xmlns="http://schemas.openxmlformats.org/officeDocument/2006/custom-properties" xmlns:vt="http://schemas.openxmlformats.org/officeDocument/2006/docPropsVTypes"/>
</file>