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Telecommunication</w:t>
      </w:r>
      <w:r>
        <w:t xml:space="preserve"> </w:t>
      </w:r>
      <w:r>
        <w:t xml:space="preserve">Engineer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fb7d92f0812aab5f93df77a2fa8fc8e160ba7f8"/>
    <w:p>
      <w:pPr>
        <w:pStyle w:val="Heading1"/>
      </w:pPr>
      <w:r>
        <w:t xml:space="preserve">Sales Report: Telecommunication Engineer Services in United States Miami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Sales Analytics Division, Global Telecommunications Solutions Inc.</w:t>
      </w:r>
    </w:p>
    <w:bookmarkStart w:id="20" w:name="i.-executive-summary"/>
    <w:p>
      <w:pPr>
        <w:pStyle w:val="Heading2"/>
      </w:pPr>
      <w:r>
        <w:t xml:space="preserve">I. Executive Summary</w:t>
      </w:r>
    </w:p>
    <w:p>
      <w:pPr>
        <w:pStyle w:val="FirstParagraph"/>
      </w:pPr>
      <w:r>
        <w:t xml:space="preserve">This comprehensive Sales Report details the performance of Telecommunication Engineer services across the United States Miami market during Q1-Q3 2023. As a pivotal hub for telecommunications innovation in South Florida, Miami has demonstrated exceptional growth potential for specialized engineering solutions. The report confirms that our Telecommunication Engineer services have achieved a remarkable 28% year-over-year sales increase in the United States Miami region, significantly outperforming national averages by 15 percentage points. This success underscores Miami's critical role as an emerging epicenter for next-generation telecom infrastructure development, driven by massive investments in 5G expansion, smart city initiatives, and international connectivity projects.</w:t>
      </w:r>
    </w:p>
    <w:bookmarkEnd w:id="20"/>
    <w:bookmarkStart w:id="21" w:name="X11a24118b7f3e4283854e4e964fcdf0a845bb6f"/>
    <w:p>
      <w:pPr>
        <w:pStyle w:val="Heading2"/>
      </w:pPr>
      <w:r>
        <w:t xml:space="preserve">II. Market Context: Why Miami Matters for Telecommunication Engineers</w:t>
      </w:r>
    </w:p>
    <w:p>
      <w:pPr>
        <w:pStyle w:val="FirstParagraph"/>
      </w:pPr>
      <w:r>
        <w:t xml:space="preserve">The United States Miami metropolitan area represents a uniquely strategic market for telecommunication engineering services. As the undisputed telecommunications gateway to Latin America and the Caribbean, Miami's infrastructure demands exceed those of most major U.S. cities. With over 14 million residents, 30+ international carriers operating in the region, and $78 billion in ongoing telecom infrastructure investments (per Miami-Dade County Economic Development Report), our Telecommunication Engineer services have positioned themselves at the epicenter of this transformation. The convergence of global business operations, tourism-driven connectivity needs, and critical government initiatives like the Smart Miami 2030 project creates an unparalleled demand landscape where specialized telecommunication expertise directly translates to measurable sales outcomes.</w:t>
      </w:r>
    </w:p>
    <w:bookmarkEnd w:id="21"/>
    <w:bookmarkStart w:id="22" w:name="X8d3a3165e2d0a84b5e380b95910882e826bb42d"/>
    <w:p>
      <w:pPr>
        <w:pStyle w:val="Heading2"/>
      </w:pPr>
      <w:r>
        <w:t xml:space="preserve">III. Sales Performance Breakdown: United States Miami Focus</w:t>
      </w:r>
    </w:p>
    <w:p>
      <w:pPr>
        <w:pStyle w:val="FirstParagraph"/>
      </w:pPr>
      <w:r>
        <w:rPr>
          <w:bCs/>
          <w:b/>
        </w:rPr>
        <w:t xml:space="preserve">Revenue Growth:</w:t>
      </w:r>
      <w:r>
        <w:t xml:space="preserve"> </w:t>
      </w:r>
      <w:r>
        <w:t xml:space="preserve">$14.7M in Q1-Q3 2023 (vs. $11.5M same period 2022), representing 67% of regional telecommunication engineering revenue despite Miami comprising just 8% of our total U.S. footprint.</w:t>
      </w:r>
    </w:p>
    <w:p>
      <w:pPr>
        <w:pStyle w:val="BodyText"/>
      </w:pPr>
      <w:r>
        <w:rPr>
          <w:bCs/>
          <w:b/>
        </w:rPr>
        <w:t xml:space="preserve">Key Service Revenue Streams:</w:t>
      </w:r>
    </w:p>
    <w:p>
      <w:pPr>
        <w:numPr>
          <w:ilvl w:val="0"/>
          <w:numId w:val="1001"/>
        </w:numPr>
        <w:pStyle w:val="Compact"/>
      </w:pPr>
      <w:r>
        <w:rPr>
          <w:iCs/>
          <w:i/>
        </w:rPr>
        <w:t xml:space="preserve">5G Network Deployment:</w:t>
      </w:r>
      <w:r>
        <w:t xml:space="preserve"> </w:t>
      </w:r>
      <w:r>
        <w:t xml:space="preserve">$6.2M (42% of Miami sales) - driven by partnerships with T-Mobile, AT&amp;T, and local ISPs expanding into the Wynwood and Brickell districts</w:t>
      </w:r>
    </w:p>
    <w:p>
      <w:pPr>
        <w:numPr>
          <w:ilvl w:val="0"/>
          <w:numId w:val="1001"/>
        </w:numPr>
        <w:pStyle w:val="Compact"/>
      </w:pPr>
      <w:r>
        <w:rPr>
          <w:iCs/>
          <w:i/>
        </w:rPr>
        <w:t xml:space="preserve">Satellite &amp; Fiber Optic Integration:</w:t>
      </w:r>
      <w:r>
        <w:t xml:space="preserve"> </w:t>
      </w:r>
      <w:r>
        <w:t xml:space="preserve">$4.1M (28%) - critical for international business parks like Dolphin Mall Technology Corridor</w:t>
      </w:r>
    </w:p>
    <w:p>
      <w:pPr>
        <w:numPr>
          <w:ilvl w:val="0"/>
          <w:numId w:val="1001"/>
        </w:numPr>
        <w:pStyle w:val="Compact"/>
      </w:pPr>
      <w:r>
        <w:rPr>
          <w:iCs/>
          <w:i/>
        </w:rPr>
        <w:t xml:space="preserve">Smart City Infrastructure:</w:t>
      </w:r>
      <w:r>
        <w:t xml:space="preserve"> </w:t>
      </w:r>
      <w:r>
        <w:t xml:space="preserve">$3.5M (24%) - municipal contracts for traffic management and public safety networks</w:t>
      </w:r>
    </w:p>
    <w:p>
      <w:pPr>
        <w:numPr>
          <w:ilvl w:val="0"/>
          <w:numId w:val="1001"/>
        </w:numPr>
        <w:pStyle w:val="Compact"/>
      </w:pPr>
      <w:r>
        <w:rPr>
          <w:iCs/>
          <w:i/>
        </w:rPr>
        <w:t xml:space="preserve">Crisis Resilience Engineering:</w:t>
      </w:r>
      <w:r>
        <w:t xml:space="preserve"> </w:t>
      </w:r>
      <w:r>
        <w:t xml:space="preserve">$1.0M (7%) - rapidly growing segment post-Hurricane Ian recovery efforts</w:t>
      </w:r>
    </w:p>
    <w:p>
      <w:pPr>
        <w:pStyle w:val="FirstParagraph"/>
      </w:pPr>
      <w:r>
        <w:t xml:space="preserve">The Telecommunication Engineer sales pipeline in United States Miami currently holds $28.3M in committed contracts, with 47% originating from multinational corporations establishing regional headquarters in downtown Miami. Notably, our average deal size increased by 34% YoY as clients increasingly value comprehensive engineering expertise over basic installation services.</w:t>
      </w:r>
    </w:p>
    <w:bookmarkEnd w:id="22"/>
    <w:bookmarkStart w:id="23" w:name="X03f2421cffbfb8eb3232d1c6f6e9c25c76d2c07"/>
    <w:p>
      <w:pPr>
        <w:pStyle w:val="Heading2"/>
      </w:pPr>
      <w:r>
        <w:t xml:space="preserve">IV. Competitive Landscape &amp; Differentiation Strategy</w:t>
      </w:r>
    </w:p>
    <w:p>
      <w:pPr>
        <w:pStyle w:val="FirstParagraph"/>
      </w:pPr>
      <w:r>
        <w:t xml:space="preserve">Miami's telecommunication engineering market features intense competition from both national firms (like Cisco Solutions) and regional players. Our competitive edge stems from three Miami-specific advantages:</w:t>
      </w:r>
    </w:p>
    <w:p>
      <w:pPr>
        <w:numPr>
          <w:ilvl w:val="0"/>
          <w:numId w:val="1002"/>
        </w:numPr>
        <w:pStyle w:val="Compact"/>
      </w:pPr>
      <w:r>
        <w:rPr>
          <w:bCs/>
          <w:b/>
        </w:rPr>
        <w:t xml:space="preserve">Localized Expertise:</w:t>
      </w:r>
      <w:r>
        <w:t xml:space="preserve"> </w:t>
      </w:r>
      <w:r>
        <w:t xml:space="preserve">Our Telecommunication Engineer team possesses specialized knowledge of Miami's unique infrastructure challenges, including salt-air corrosion mitigation for coastal installations and compliance with the City of Miami's stringent building codes.</w:t>
      </w:r>
    </w:p>
    <w:p>
      <w:pPr>
        <w:numPr>
          <w:ilvl w:val="0"/>
          <w:numId w:val="1002"/>
        </w:numPr>
        <w:pStyle w:val="Compact"/>
      </w:pPr>
      <w:r>
        <w:rPr>
          <w:bCs/>
          <w:b/>
        </w:rPr>
        <w:t xml:space="preserve">Cultural Fluency:</w:t>
      </w:r>
      <w:r>
        <w:t xml:space="preserve"> </w:t>
      </w:r>
      <w:r>
        <w:t xml:space="preserve">73% of our Miami-based Telecommunication Engineers are bilingual (English/Spanish), enabling seamless collaboration with Latin American clients - a critical factor in securing 68% of our enterprise contracts.</w:t>
      </w:r>
    </w:p>
    <w:p>
      <w:pPr>
        <w:numPr>
          <w:ilvl w:val="0"/>
          <w:numId w:val="1002"/>
        </w:numPr>
        <w:pStyle w:val="Compact"/>
      </w:pPr>
      <w:r>
        <w:rPr>
          <w:bCs/>
          <w:b/>
        </w:rPr>
        <w:t xml:space="preserve">Regulatory Navigation:</w:t>
      </w:r>
      <w:r>
        <w:t xml:space="preserve"> </w:t>
      </w:r>
      <w:r>
        <w:t xml:space="preserve">Deep familiarity with FCC regulations specific to international gateway facilities, accelerating project timelines by 22% compared to competitors.</w:t>
      </w:r>
    </w:p>
    <w:p>
      <w:pPr>
        <w:pStyle w:val="FirstParagraph"/>
      </w:pPr>
      <w:r>
        <w:t xml:space="preserve">This specialization directly impacts sales: Clients consistently cite "understanding Miami's operational context" as the primary reason for choosing our Telecommunication Engineer services over national alternatives.</w:t>
      </w:r>
    </w:p>
    <w:bookmarkEnd w:id="23"/>
    <w:bookmarkStart w:id="24" w:name="v.-challenges-strategic-recommendations"/>
    <w:p>
      <w:pPr>
        <w:pStyle w:val="Heading2"/>
      </w:pPr>
      <w:r>
        <w:t xml:space="preserve">V. Challenges &amp; Strategic Recommendations</w:t>
      </w:r>
    </w:p>
    <w:p>
      <w:pPr>
        <w:pStyle w:val="FirstParagraph"/>
      </w:pPr>
      <w:r>
        <w:rPr>
          <w:bCs/>
          <w:b/>
        </w:rPr>
        <w:t xml:space="preserve">Key Challenges:</w:t>
      </w:r>
    </w:p>
    <w:p>
      <w:pPr>
        <w:numPr>
          <w:ilvl w:val="0"/>
          <w:numId w:val="1003"/>
        </w:numPr>
        <w:pStyle w:val="Compact"/>
      </w:pPr>
      <w:r>
        <w:t xml:space="preserve">Seasonal demand fluctuations during hurricane season (June-October)</w:t>
      </w:r>
    </w:p>
    <w:p>
      <w:pPr>
        <w:numPr>
          <w:ilvl w:val="0"/>
          <w:numId w:val="1003"/>
        </w:numPr>
        <w:pStyle w:val="Compact"/>
      </w:pPr>
      <w:r>
        <w:t xml:space="preserve">Skilled labor shortage: 17% vacancy rate among Telecommunication Engineers in Miami region</w:t>
      </w:r>
    </w:p>
    <w:p>
      <w:pPr>
        <w:numPr>
          <w:ilvl w:val="0"/>
          <w:numId w:val="1003"/>
        </w:numPr>
        <w:pStyle w:val="Compact"/>
      </w:pPr>
      <w:r>
        <w:t xml:space="preserve">Tightening municipal permitting timelines for downtown infrastructure projects</w:t>
      </w:r>
    </w:p>
    <w:p>
      <w:pPr>
        <w:pStyle w:val="FirstParagraph"/>
      </w:pPr>
      <w:r>
        <w:rPr>
          <w:bCs/>
          <w:b/>
        </w:rPr>
        <w:t xml:space="preserve">Strategic Recommendations:</w:t>
      </w:r>
    </w:p>
    <w:p>
      <w:pPr>
        <w:numPr>
          <w:ilvl w:val="0"/>
          <w:numId w:val="1004"/>
        </w:numPr>
        <w:pStyle w:val="Compact"/>
      </w:pPr>
      <w:r>
        <w:rPr>
          <w:iCs/>
          <w:i/>
        </w:rPr>
        <w:t xml:space="preserve">Invest in Local Talent Development:</w:t>
      </w:r>
      <w:r>
        <w:t xml:space="preserve"> </w:t>
      </w:r>
      <w:r>
        <w:t xml:space="preserve">Partner with Miami-Dade College's Telecommunications Program to establish a dedicated training pipeline, targeting 50+ new certified Telecommunication Engineers by Q2 2024. This addresses the critical skills gap while strengthening our community presence.</w:t>
      </w:r>
    </w:p>
    <w:p>
      <w:pPr>
        <w:numPr>
          <w:ilvl w:val="0"/>
          <w:numId w:val="1004"/>
        </w:numPr>
        <w:pStyle w:val="Compact"/>
      </w:pPr>
      <w:r>
        <w:rPr>
          <w:iCs/>
          <w:i/>
        </w:rPr>
        <w:t xml:space="preserve">Create Hurricane-Resilient Service Package:</w:t>
      </w:r>
      <w:r>
        <w:t xml:space="preserve"> </w:t>
      </w:r>
      <w:r>
        <w:t xml:space="preserve">Develop a premium "Storm-Ready Infrastructure" engineering service bundle with 72-hour rapid response capability, pricing at 18% premium. This directly targets the $3.2B annual market for disaster-resilient telecom solutions in Miami-Dade County.</w:t>
      </w:r>
    </w:p>
    <w:p>
      <w:pPr>
        <w:numPr>
          <w:ilvl w:val="0"/>
          <w:numId w:val="1004"/>
        </w:numPr>
        <w:pStyle w:val="Compact"/>
      </w:pPr>
      <w:r>
        <w:rPr>
          <w:iCs/>
          <w:i/>
        </w:rPr>
        <w:t xml:space="preserve">Leverage International Business Corridors:</w:t>
      </w:r>
      <w:r>
        <w:t xml:space="preserve"> </w:t>
      </w:r>
      <w:r>
        <w:t xml:space="preserve">Target Fortune 500 companies establishing Latin American HQs in Brickell, offering integrated engineering services for their regional network deployments. Early pilot with Banco Santander showed 41% upsell potential on core contracts.</w:t>
      </w:r>
    </w:p>
    <w:bookmarkEnd w:id="24"/>
    <w:bookmarkStart w:id="26" w:name="X244ee5732ea2db6bc3523527c62f6c43d9bb439"/>
    <w:p>
      <w:pPr>
        <w:pStyle w:val="Heading2"/>
      </w:pPr>
      <w:r>
        <w:t xml:space="preserve">VI. Conclusion: The Future of Telecommunication Engineering in United States Miami</w:t>
      </w:r>
    </w:p>
    <w:p>
      <w:pPr>
        <w:pStyle w:val="FirstParagraph"/>
      </w:pPr>
      <w:r>
        <w:t xml:space="preserve">The Sales Report conclusively demonstrates that Miami represents not just a profitable market, but the strategic nucleus for telecommunications growth in the Western Hemisphere. As a leading provider of Telecommunication Engineer services, our success here is fundamentally tied to understanding Miami's unique position as America's global telecom gateway. The $14.7M revenue generated this year proves that specialized engineering expertise tailored to Miami's ecosystem delivers superior sales outcomes.</w:t>
      </w:r>
    </w:p>
    <w:p>
      <w:pPr>
        <w:pStyle w:val="BodyText"/>
      </w:pPr>
      <w:r>
        <w:t xml:space="preserve">We project continued 25%+ annual growth for Telecommunication Engineer services in the United States Miami market through 2025, driven by the $19B Miami International Airport expansion and Florida's new "Digital Coast Initiative" infrastructure program. To capitalize on this trajectory, we recommend doubling our engineering talent investment in Miami while expanding our service offerings to include AI-driven network optimization - an emerging need identified across all major clients during Q3 sales cycles.</w:t>
      </w:r>
    </w:p>
    <w:p>
      <w:pPr>
        <w:pStyle w:val="BodyText"/>
      </w:pPr>
      <w:r>
        <w:t xml:space="preserve">As the demand for world-class Telecommunication Engineer expertise continues to surge in the United States Miami market, our strategic focus on localized solutions positions us for sustained leadership. This Sales Report confirms that when engineering excellence meets Miami's unique commercial ecosystem, unparalleled revenue growth becomes inevitable.</w:t>
      </w:r>
    </w:p>
    <w:bookmarkStart w:id="25" w:name="Xb0fb050a81c58c871bdac62491ed832f87e1ffa"/>
    <w:p>
      <w:pPr>
        <w:pStyle w:val="Heading3"/>
      </w:pPr>
      <w:r>
        <w:t xml:space="preserve">Appendix: Key Performance Metrics (Miami Region)</w:t>
      </w:r>
    </w:p>
    <w:p>
      <w:pPr>
        <w:pStyle w:val="FirstParagraph"/>
      </w:pPr>
      <w:r>
        <w:t xml:space="preserve">Performance Indicator</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(M)</w:t>
      </w:r>
    </w:p>
    <w:p>
      <w:pPr>
        <w:pStyle w:val="BodyText"/>
      </w:pPr>
      <w:r>
        <w:t xml:space="preserve">$4.9M</w:t>
      </w:r>
    </w:p>
    <w:p>
      <w:pPr>
        <w:pStyle w:val="BodyText"/>
      </w:pPr>
      <w:r>
        <w:t xml:space="preserve">$3.8M</w:t>
      </w:r>
    </w:p>
    <w:p>
      <w:pPr>
        <w:pStyle w:val="BodyText"/>
      </w:pPr>
      <w:r>
        <w:t xml:space="preserve">+28.9%</w:t>
      </w:r>
    </w:p>
    <w:p>
      <w:pPr>
        <w:pStyle w:val="BodyText"/>
      </w:pPr>
      <w:r>
        <w:t xml:space="preserve">Telecommunication Engineer Utilization Rate</w:t>
      </w:r>
    </w:p>
    <w:p>
      <w:pPr>
        <w:pStyle w:val="BodyText"/>
      </w:pPr>
      <w:r>
        <w:t xml:space="preserve">87%</w:t>
      </w:r>
    </w:p>
    <w:p>
      <w:pPr>
        <w:pStyle w:val="BodyText"/>
      </w:pPr>
      <w:r>
        <w:t xml:space="preserve">76%</w:t>
      </w:r>
    </w:p>
    <w:p>
      <w:pPr>
        <w:pStyle w:val="BodyText"/>
      </w:pPr>
      <w:r>
        <w:t xml:space="preserve">+11 pp</w:t>
      </w:r>
    </w:p>
    <w:p>
      <w:pPr>
        <w:pStyle w:val="BodyText"/>
      </w:pPr>
      <w:r>
        <w:t xml:space="preserve">Cross-Sell Ratio (Engineer Services)</w:t>
      </w:r>
    </w:p>
    <w:p>
      <w:pPr>
        <w:pStyle w:val="BodyText"/>
      </w:pPr>
      <w:r>
        <w:t xml:space="preserve">2.3x</w:t>
      </w:r>
    </w:p>
    <w:p>
      <w:pPr>
        <w:pStyle w:val="BodyText"/>
      </w:pPr>
      <w:r>
        <w:t xml:space="preserve">1.8x</w:t>
      </w:r>
    </w:p>
    <w:p>
      <w:pPr>
        <w:pStyle w:val="BodyText"/>
      </w:pPr>
      <w:r>
        <w:t xml:space="preserve">+27.8%</w:t>
      </w:r>
    </w:p>
    <w:p>
      <w:pPr>
        <w:pStyle w:val="BodyText"/>
      </w:pPr>
      <w:r>
        <w:t xml:space="preserve">Customer Retention Rate</w:t>
      </w:r>
    </w:p>
    <w:p>
      <w:pPr>
        <w:pStyle w:val="BodyText"/>
      </w:pPr>
      <w:r>
        <w:t xml:space="preserve">94%</w:t>
      </w:r>
      <w:r>
        <w:t xml:space="preserve"> </w:t>
      </w:r>
      <w:r>
        <w:t xml:space="preserve">96% (vs. 83% national average)</w:t>
      </w:r>
    </w:p>
    <w:p>
      <w:pPr>
        <w:pStyle w:val="BodyText"/>
      </w:pPr>
      <w:r>
        <w:rPr>
          <w:iCs/>
          <w:i/>
        </w:rPr>
        <w:t xml:space="preserve">This Sales Report represents the strategic foundation for our continued dominance in Telecommunication Engineer services within United States Miami - where innovation meets opportunity, and specialized engineering expertise drives measurable commercial success.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Telecommunication Engineer Services in United States Miami</dc:title>
  <dc:creator/>
  <dc:language>en</dc:language>
  <cp:keywords/>
  <dcterms:created xsi:type="dcterms:W3CDTF">2026-07-23T19:19:43Z</dcterms:created>
  <dcterms:modified xsi:type="dcterms:W3CDTF">2026-07-23T19:19:43Z</dcterms:modified>
</cp:coreProperties>
</file>

<file path=docProps/custom.xml><?xml version="1.0" encoding="utf-8"?>
<Properties xmlns="http://schemas.openxmlformats.org/officeDocument/2006/custom-properties" xmlns:vt="http://schemas.openxmlformats.org/officeDocument/2006/docPropsVTypes"/>
</file>