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Translator</w:t>
      </w:r>
      <w:r>
        <w:t xml:space="preserve"> </w:t>
      </w:r>
      <w:r>
        <w:t xml:space="preserve">Interpreter</w:t>
      </w:r>
      <w:r>
        <w:t xml:space="preserve"> </w:t>
      </w:r>
      <w:r>
        <w:t xml:space="preserve">Sales</w:t>
      </w:r>
      <w:r>
        <w:t xml:space="preserve"> </w:t>
      </w:r>
      <w:r>
        <w:t xml:space="preserve">Report:</w:t>
      </w:r>
      <w:r>
        <w:t xml:space="preserve"> </w:t>
      </w:r>
      <w:r>
        <w:t xml:space="preserve">Bangladesh</w:t>
      </w:r>
      <w:r>
        <w:t xml:space="preserve"> </w:t>
      </w:r>
      <w:r>
        <w:t xml:space="preserve">Dhaka</w:t>
      </w:r>
      <w:r>
        <w:t xml:space="preserve"> </w:t>
      </w:r>
      <w:r>
        <w:t xml:space="preserve">Market</w:t>
      </w:r>
      <w:r>
        <w:t xml:space="preserve"> </w:t>
      </w:r>
      <w:r>
        <w:t xml:space="preserve">Analysis</w:t>
      </w:r>
    </w:p>
    <w:bookmarkStart w:id="28" w:name="X9bedf12681f6963a28e9862c0bc9e6704abd15d"/>
    <w:p>
      <w:pPr>
        <w:pStyle w:val="Heading1"/>
      </w:pPr>
      <w:r>
        <w:t xml:space="preserve">Comprehensive Sales Report: Translator Interpreter Services in Bangladesh Dhaka Market (2023-2024)</w:t>
      </w:r>
    </w:p>
    <w:bookmarkStart w:id="20" w:name="executive-summary"/>
    <w:p>
      <w:pPr>
        <w:pStyle w:val="Heading2"/>
      </w:pPr>
      <w:r>
        <w:t xml:space="preserve">Executive Summary</w:t>
      </w:r>
    </w:p>
    <w:p>
      <w:pPr>
        <w:pStyle w:val="FirstParagraph"/>
      </w:pPr>
      <w:r>
        <w:t xml:space="preserve">This sales report presents a detailed analysis of the Translator Interpreter services market in Dhaka, Bangladesh. As a pivotal hub for international business, diplomacy, and development initiatives in South Asia, Dhaka's demand for professional language solutions has surged by 37% year-over-year. The report underscores how our firm has capitalized on this growth through strategic partnerships with multinational corporations (MNCs), NGOs, and government entities operating across Bangladesh Dhaka. With the city's economic expansion accelerating at 6.2% annually, the need for accurate translation and interpretation services has become a critical business enabler.</w:t>
      </w:r>
    </w:p>
    <w:bookmarkEnd w:id="20"/>
    <w:bookmarkStart w:id="21" w:name="X8797bc6607a142d275d15af5ee2690d3eef09a8"/>
    <w:p>
      <w:pPr>
        <w:pStyle w:val="Heading2"/>
      </w:pPr>
      <w:r>
        <w:t xml:space="preserve">Market Context: Translator Interpreter Demand in Bangladesh Dhaka</w:t>
      </w:r>
    </w:p>
    <w:p>
      <w:pPr>
        <w:pStyle w:val="FirstParagraph"/>
      </w:pPr>
      <w:r>
        <w:t xml:space="preserve">Dhaka, as the political, economic, and cultural capital of Bangladesh, serves as a magnet for foreign investment and international organizations. The city hosts 68% of all multinational corporate offices in Bangladesh, alongside major NGOs like UNICEF and World Bank country offices. This concentration has created unprecedented demand for professional Translator Interpreter services across sectors including healthcare (32%), legal proceedings (28%), business negotiations (25%), and humanitarian aid (15%). The linguistic complexity of Bangladesh—where Bengali is the official language but English remains the primary business language, with growing need for Arabic, Mandarin, and French interpretation—further amplifies demand. Our Sales Report confirms that Dhaka alone accounts for 74% of Bangladesh's total Translator Interpreter market revenue.</w:t>
      </w:r>
    </w:p>
    <w:bookmarkEnd w:id="21"/>
    <w:bookmarkStart w:id="22" w:name="sales-performance-analysis-q1-q3-2024"/>
    <w:p>
      <w:pPr>
        <w:pStyle w:val="Heading2"/>
      </w:pPr>
      <w:r>
        <w:t xml:space="preserve">Sales Performance Analysis: Q1-Q3 2024</w:t>
      </w:r>
    </w:p>
    <w:p>
      <w:pPr>
        <w:pStyle w:val="FirstParagraph"/>
      </w:pPr>
      <w:r>
        <w:t xml:space="preserve">Our firm has achieved remarkable growth in the Bangladesh Dhaka market, with a 41% increase in revenue compared to the same period last year. Key drivers include:</w:t>
      </w:r>
    </w:p>
    <w:p>
      <w:pPr>
        <w:numPr>
          <w:ilvl w:val="0"/>
          <w:numId w:val="1001"/>
        </w:numPr>
        <w:pStyle w:val="Compact"/>
      </w:pPr>
      <w:r>
        <w:rPr>
          <w:bCs/>
          <w:b/>
        </w:rPr>
        <w:t xml:space="preserve">Corporate Expansion:</w:t>
      </w:r>
      <w:r>
        <w:t xml:space="preserve"> </w:t>
      </w:r>
      <w:r>
        <w:t xml:space="preserve">Secured contracts with 18 Fortune 500 companies (including Siemens, Unilever, and Coca-Cola) for multilingual business support across Dhaka's industrial zones.</w:t>
      </w:r>
    </w:p>
    <w:p>
      <w:pPr>
        <w:numPr>
          <w:ilvl w:val="0"/>
          <w:numId w:val="1001"/>
        </w:numPr>
        <w:pStyle w:val="Compact"/>
      </w:pPr>
      <w:r>
        <w:rPr>
          <w:bCs/>
          <w:b/>
        </w:rPr>
        <w:t xml:space="preserve">Government Partnerships:</w:t>
      </w:r>
      <w:r>
        <w:t xml:space="preserve"> </w:t>
      </w:r>
      <w:r>
        <w:t xml:space="preserve">Won a $2.3M contract with the Ministry of Health to provide interpretation services for Bangladesh's Universal Health Coverage initiative in 12 Dhaka districts.</w:t>
      </w:r>
    </w:p>
    <w:p>
      <w:pPr>
        <w:numPr>
          <w:ilvl w:val="0"/>
          <w:numId w:val="1001"/>
        </w:numPr>
        <w:pStyle w:val="Compact"/>
      </w:pPr>
      <w:r>
        <w:rPr>
          <w:bCs/>
          <w:b/>
        </w:rPr>
        <w:t xml:space="preserve">NGO Collaboration:</w:t>
      </w:r>
      <w:r>
        <w:t xml:space="preserve"> </w:t>
      </w:r>
      <w:r>
        <w:t xml:space="preserve">Served 45+ international NGOs (including Doctors Without Borders and Oxfam) conducting disaster response in Dhaka, requiring rapid deployment of Urdu and Rohingya interpreters during monsoon seasons.</w:t>
      </w:r>
    </w:p>
    <w:p>
      <w:pPr>
        <w:numPr>
          <w:ilvl w:val="0"/>
          <w:numId w:val="1001"/>
        </w:numPr>
        <w:pStyle w:val="Compact"/>
      </w:pPr>
      <w:r>
        <w:rPr>
          <w:bCs/>
          <w:b/>
        </w:rPr>
        <w:t xml:space="preserve">Digital Transformation:</w:t>
      </w:r>
      <w:r>
        <w:t xml:space="preserve"> </w:t>
      </w:r>
      <w:r>
        <w:t xml:space="preserve">Launched AI-assisted translation tools tailored for Bengali-English workflows, adopted by 63% of our enterprise clients in Bangladesh Dhaka.</w:t>
      </w:r>
    </w:p>
    <w:p>
      <w:pPr>
        <w:pStyle w:val="FirstParagraph"/>
      </w:pPr>
      <w:r>
        <w:t xml:space="preserve">Our sales pipeline for Q4 2024 shows $1.8M in committed contracts, with a particular surge in demand for virtual interpretation services following Dhaka's "Smart City" digital infrastructure upgrades. Notably, 87% of new clients cited language barriers as their primary operational challenge before engaging our Translator Interpreter solutions.</w:t>
      </w:r>
    </w:p>
    <w:bookmarkEnd w:id="22"/>
    <w:bookmarkStart w:id="23" w:name="X5be57fa4351e7e8c8d1706919428d8020f7cfca"/>
    <w:p>
      <w:pPr>
        <w:pStyle w:val="Heading2"/>
      </w:pPr>
      <w:r>
        <w:t xml:space="preserve">Geographic Market Penetration: Dhaka Focus</w:t>
      </w:r>
    </w:p>
    <w:p>
      <w:pPr>
        <w:pStyle w:val="FirstParagraph"/>
      </w:pPr>
      <w:r>
        <w:t xml:space="preserve">Dhaka's unique urban landscape necessitates hyper-localized Translator Interpreter strategies. Our sales team has deployed 35 dedicated linguists based in Dhaka, ensuring rapid response times (under 15 minutes for emergency medical interpretation). Key commercial zones we dominate include:</w:t>
      </w:r>
    </w:p>
    <w:p>
      <w:pPr>
        <w:numPr>
          <w:ilvl w:val="0"/>
          <w:numId w:val="1002"/>
        </w:numPr>
        <w:pStyle w:val="Compact"/>
      </w:pPr>
      <w:r>
        <w:rPr>
          <w:bCs/>
          <w:b/>
        </w:rPr>
        <w:t xml:space="preserve">Motijheel Business District:</w:t>
      </w:r>
      <w:r>
        <w:t xml:space="preserve"> </w:t>
      </w:r>
      <w:r>
        <w:t xml:space="preserve">42% of our corporate clients operate here, requiring negotiation interpreters for trade agreements.</w:t>
      </w:r>
    </w:p>
    <w:p>
      <w:pPr>
        <w:numPr>
          <w:ilvl w:val="0"/>
          <w:numId w:val="1002"/>
        </w:numPr>
        <w:pStyle w:val="Compact"/>
      </w:pPr>
      <w:r>
        <w:rPr>
          <w:bCs/>
          <w:b/>
        </w:rPr>
        <w:t xml:space="preserve">Dhaka Export Processing Zone (DEPZ):</w:t>
      </w:r>
      <w:r>
        <w:t xml:space="preserve"> </w:t>
      </w:r>
      <w:r>
        <w:t xml:space="preserve">31% of manufacturing clients need technical translation for machinery manuals and compliance documents.</w:t>
      </w:r>
    </w:p>
    <w:p>
      <w:pPr>
        <w:numPr>
          <w:ilvl w:val="0"/>
          <w:numId w:val="1002"/>
        </w:numPr>
        <w:pStyle w:val="Compact"/>
      </w:pPr>
      <w:r>
        <w:rPr>
          <w:bCs/>
          <w:b/>
        </w:rPr>
        <w:t xml:space="preserve">Healthcare Corridors:</w:t>
      </w:r>
      <w:r>
        <w:t xml:space="preserve"> </w:t>
      </w:r>
      <w:r>
        <w:t xml:space="preserve">Partnerships with Apollo Hospital Dhaka and Square Hospital now cover 70% of critical medical interpretation requests in the city.</w:t>
      </w:r>
    </w:p>
    <w:p>
      <w:pPr>
        <w:pStyle w:val="FirstParagraph"/>
      </w:pPr>
      <w:r>
        <w:t xml:space="preserve">This geographic specialization has reduced client acquisition costs by 28% compared to national-level approaches, proving the strategic importance of Dhaka-centric operations for Translator Interpreter service providers.</w:t>
      </w:r>
    </w:p>
    <w:bookmarkEnd w:id="23"/>
    <w:bookmarkStart w:id="24" w:name="challenges-and-strategic-responses"/>
    <w:p>
      <w:pPr>
        <w:pStyle w:val="Heading2"/>
      </w:pPr>
      <w:r>
        <w:t xml:space="preserve">Challenges and Strategic Responses</w:t>
      </w:r>
    </w:p>
    <w:p>
      <w:pPr>
        <w:pStyle w:val="FirstParagraph"/>
      </w:pPr>
      <w:r>
        <w:t xml:space="preserve">Despite growth, our Bangladesh Dhaka market analysis identifies critical challenges:</w:t>
      </w:r>
    </w:p>
    <w:p>
      <w:pPr>
        <w:numPr>
          <w:ilvl w:val="0"/>
          <w:numId w:val="1003"/>
        </w:numPr>
        <w:pStyle w:val="Compact"/>
      </w:pPr>
      <w:r>
        <w:rPr>
          <w:bCs/>
          <w:b/>
        </w:rPr>
        <w:t xml:space="preserve">Talent Shortage:</w:t>
      </w:r>
      <w:r>
        <w:t xml:space="preserve"> </w:t>
      </w:r>
      <w:r>
        <w:t xml:space="preserve">Only 12% of Bengali-speaking linguists possess advanced certification in medical/legal interpretation. *Our solution:* Partnered with Dhaka University to launch a certified Translator Interpreter training program, producing 87 new specialists in Q3.</w:t>
      </w:r>
    </w:p>
    <w:p>
      <w:pPr>
        <w:numPr>
          <w:ilvl w:val="0"/>
          <w:numId w:val="1003"/>
        </w:numPr>
        <w:pStyle w:val="Compact"/>
      </w:pPr>
      <w:r>
        <w:rPr>
          <w:bCs/>
          <w:b/>
        </w:rPr>
        <w:t xml:space="preserve">Technology Integration:</w:t>
      </w:r>
      <w:r>
        <w:t xml:space="preserve"> </w:t>
      </w:r>
      <w:r>
        <w:t xml:space="preserve">Many Dhaka-based clients still rely on manual translation workflows. *Our solution:* Deployed cloud-based translation management systems adopted by 92% of our new contracts in Dhaka.</w:t>
      </w:r>
    </w:p>
    <w:bookmarkEnd w:id="24"/>
    <w:bookmarkStart w:id="25" w:name="X00b95f5a06a32cc91458ea3ec4015925ef2a2fc"/>
    <w:p>
      <w:pPr>
        <w:pStyle w:val="Heading2"/>
      </w:pPr>
      <w:r>
        <w:t xml:space="preserve">Competitive Landscape: Bangladesh Dhaka Differentiation</w:t>
      </w:r>
    </w:p>
    <w:p>
      <w:pPr>
        <w:pStyle w:val="FirstParagraph"/>
      </w:pPr>
      <w:r>
        <w:t xml:space="preserve">While 14 local firms compete in Bangladesh's Translator Interpreter space, our Dhaka market positioning is distinct due to:</w:t>
      </w:r>
    </w:p>
    <w:p>
      <w:pPr>
        <w:numPr>
          <w:ilvl w:val="0"/>
          <w:numId w:val="1004"/>
        </w:numPr>
        <w:pStyle w:val="Compact"/>
      </w:pPr>
      <w:r>
        <w:rPr>
          <w:bCs/>
          <w:b/>
        </w:rPr>
        <w:t xml:space="preserve">Cultural Intelligence:</w:t>
      </w:r>
      <w:r>
        <w:t xml:space="preserve"> </w:t>
      </w:r>
      <w:r>
        <w:t xml:space="preserve">All Dhaka-based interpreters undergo cultural competency training specific to Bengali business etiquette (e.g., understanding hierarchy in negotiation styles).</w:t>
      </w:r>
    </w:p>
    <w:p>
      <w:pPr>
        <w:numPr>
          <w:ilvl w:val="0"/>
          <w:numId w:val="1004"/>
        </w:numPr>
        <w:pStyle w:val="Compact"/>
      </w:pPr>
      <w:r>
        <w:rPr>
          <w:bCs/>
          <w:b/>
        </w:rPr>
        <w:t xml:space="preserve">Emergency Response Network:</w:t>
      </w:r>
      <w:r>
        <w:t xml:space="preserve"> </w:t>
      </w:r>
      <w:r>
        <w:t xml:space="preserve">24/7 interpretation coverage for Dhaka's high-risk zones (e.g., during election periods or natural disasters).</w:t>
      </w:r>
    </w:p>
    <w:p>
      <w:pPr>
        <w:numPr>
          <w:ilvl w:val="0"/>
          <w:numId w:val="1004"/>
        </w:numPr>
        <w:pStyle w:val="Compact"/>
      </w:pPr>
      <w:r>
        <w:rPr>
          <w:bCs/>
          <w:b/>
        </w:rPr>
        <w:t xml:space="preserve">Data Compliance:</w:t>
      </w:r>
      <w:r>
        <w:t xml:space="preserve"> </w:t>
      </w:r>
      <w:r>
        <w:t xml:space="preserve">Adherence to Bangladesh's Digital Security Act while handling sensitive client data—critical for government contracts in Dhaka.</w:t>
      </w:r>
    </w:p>
    <w:bookmarkEnd w:id="25"/>
    <w:bookmarkStart w:id="26" w:name="future-outlook-strategic-recommendations"/>
    <w:p>
      <w:pPr>
        <w:pStyle w:val="Heading2"/>
      </w:pPr>
      <w:r>
        <w:t xml:space="preserve">Future Outlook: Strategic Recommendations</w:t>
      </w:r>
    </w:p>
    <w:p>
      <w:pPr>
        <w:pStyle w:val="FirstParagraph"/>
      </w:pPr>
      <w:r>
        <w:t xml:space="preserve">Based on our Sales Report analysis, the Translator Interpreter market in Bangladesh Dhaka will grow at 19.3% CAGR through 2027. We recommend:</w:t>
      </w:r>
    </w:p>
    <w:p>
      <w:pPr>
        <w:numPr>
          <w:ilvl w:val="0"/>
          <w:numId w:val="1005"/>
        </w:numPr>
        <w:pStyle w:val="Compact"/>
      </w:pPr>
      <w:r>
        <w:rPr>
          <w:bCs/>
          <w:b/>
        </w:rPr>
        <w:t xml:space="preserve">Expand Technical Specialization:</w:t>
      </w:r>
      <w:r>
        <w:t xml:space="preserve"> </w:t>
      </w:r>
      <w:r>
        <w:t xml:space="preserve">Develop expertise in IT translation for Dhaka's growing tech startup ecosystem (e.g., App development for Bengali-speaking users).</w:t>
      </w:r>
    </w:p>
    <w:p>
      <w:pPr>
        <w:numPr>
          <w:ilvl w:val="0"/>
          <w:numId w:val="1005"/>
        </w:numPr>
        <w:pStyle w:val="Compact"/>
      </w:pPr>
      <w:r>
        <w:rPr>
          <w:bCs/>
          <w:b/>
        </w:rPr>
        <w:t xml:space="preserve">Government Tenders Focus:</w:t>
      </w:r>
      <w:r>
        <w:t xml:space="preserve"> </w:t>
      </w:r>
      <w:r>
        <w:t xml:space="preserve">Target 10+ new public-sector contracts through Bangladesh's Digital Bangladesh initiative.</w:t>
      </w:r>
    </w:p>
    <w:p>
      <w:pPr>
        <w:numPr>
          <w:ilvl w:val="0"/>
          <w:numId w:val="1005"/>
        </w:numPr>
        <w:pStyle w:val="Compact"/>
      </w:pPr>
      <w:r>
        <w:rPr>
          <w:bCs/>
          <w:b/>
        </w:rPr>
        <w:t xml:space="preserve">Dhaka Community Hubs:</w:t>
      </w:r>
      <w:r>
        <w:t xml:space="preserve"> </w:t>
      </w:r>
      <w:r>
        <w:t xml:space="preserve">Establish physical service centers in key neighborhoods (e.g., Gulshan, Dhanmondi) to capture organic client referrals.</w:t>
      </w:r>
    </w:p>
    <w:bookmarkEnd w:id="26"/>
    <w:bookmarkStart w:id="27" w:name="conclusion"/>
    <w:p>
      <w:pPr>
        <w:pStyle w:val="Heading2"/>
      </w:pPr>
      <w:r>
        <w:t xml:space="preserve">Conclusion</w:t>
      </w:r>
    </w:p>
    <w:p>
      <w:pPr>
        <w:pStyle w:val="FirstParagraph"/>
      </w:pPr>
      <w:r>
        <w:t xml:space="preserve">The Translator Interpreter services market in Bangladesh Dhaka represents a high-growth strategic asset for global businesses entering South Asia. Our data confirms that language capability directly correlates with business success in the city—clients using our services report 58% faster market entry and 47% higher customer satisfaction rates. As Dhaka accelerates toward becoming a $600B economy by 2035, the demand for professional Translator Interpreter solutions will remain indispensable. This Sales Report affirms that our localized approach in Bangladesh Dhaka—not just generic language services—drives sustainable competitive advantage and market leadership in an increasingly complex global landscape.</w:t>
      </w:r>
    </w:p>
    <w:p>
      <w:pPr>
        <w:pStyle w:val="BodyText"/>
      </w:pPr>
      <w:r>
        <w:rPr>
          <w:bCs/>
          <w:b/>
        </w:rPr>
        <w:t xml:space="preserve">Prepared By:</w:t>
      </w:r>
      <w:r>
        <w:t xml:space="preserve"> </w:t>
      </w:r>
      <w:r>
        <w:t xml:space="preserve">Global Language Solutions | Dhaka Operations Team</w:t>
      </w:r>
    </w:p>
    <w:p>
      <w:pPr>
        <w:pStyle w:val="BodyText"/>
      </w:pPr>
      <w:r>
        <w:rPr>
          <w:bCs/>
          <w:b/>
        </w:rPr>
        <w:t xml:space="preserve">Date:</w:t>
      </w:r>
      <w:r>
        <w:t xml:space="preserve"> </w:t>
      </w:r>
      <w:r>
        <w:t xml:space="preserve">October 26, 2024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Translator Interpreter Sales Report: Bangladesh Dhaka Market Analysis</dc:title>
  <dc:creator/>
  <dc:language>en</dc:language>
  <cp:keywords/>
  <dcterms:created xsi:type="dcterms:W3CDTF">2026-07-21T14:50:50Z</dcterms:created>
  <dcterms:modified xsi:type="dcterms:W3CDTF">2026-07-21T14:50:50Z</dcterms:modified>
</cp:coreProperties>
</file>

<file path=docProps/custom.xml><?xml version="1.0" encoding="utf-8"?>
<Properties xmlns="http://schemas.openxmlformats.org/officeDocument/2006/custom-properties" xmlns:vt="http://schemas.openxmlformats.org/officeDocument/2006/docPropsVTypes"/>
</file>