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w:t>
      </w:r>
      <w:r>
        <w:t xml:space="preserve"> </w:t>
      </w:r>
      <w:r>
        <w:t xml:space="preserve">Belgium</w:t>
      </w:r>
      <w:r>
        <w:t xml:space="preserve"> </w:t>
      </w:r>
      <w:r>
        <w:t xml:space="preserve">Brussels</w:t>
      </w:r>
    </w:p>
    <w:bookmarkStart w:id="29" w:name="X1108142ac2577ac69916e375d489ade5484c043"/>
    <w:p>
      <w:pPr>
        <w:pStyle w:val="Heading1"/>
      </w:pPr>
      <w:r>
        <w:t xml:space="preserve">Comprehensive Sales Report: Translator Interpreter Services Market Analysis in Belgium Brussels (2023)</w:t>
      </w:r>
    </w:p>
    <w:bookmarkStart w:id="20" w:name="executive-summary"/>
    <w:p>
      <w:pPr>
        <w:pStyle w:val="Heading2"/>
      </w:pPr>
      <w:r>
        <w:t xml:space="preserve">Executive Summary</w:t>
      </w:r>
    </w:p>
    <w:p>
      <w:pPr>
        <w:pStyle w:val="FirstParagraph"/>
      </w:pPr>
      <w:r>
        <w:t xml:space="preserve">This annual Sales Report provides an in-depth analysis of the Translator Interpreter services sector within Belgium's capital region, Brussels. As the political and administrative heart of both the European Union and Belgium, Brussels presents a unique linguistic landscape requiring sophisticated translation and interpretation solutions. The data reveals robust growth across all service segments, with demand surging by 18% year-on-year in 2023. This report details market dynamics, client acquisition strategies, revenue streams, and strategic imperatives for providers of Translator Interpreter services operating within Belgium Brussels.</w:t>
      </w:r>
    </w:p>
    <w:bookmarkEnd w:id="20"/>
    <w:bookmarkStart w:id="21" w:name="X6a5e6c5e74f65578d2dba584de28ce90e439930"/>
    <w:p>
      <w:pPr>
        <w:pStyle w:val="Heading2"/>
      </w:pPr>
      <w:r>
        <w:t xml:space="preserve">Market Context: The Linguistic Imperative in Belgium Brussels</w:t>
      </w:r>
    </w:p>
    <w:p>
      <w:pPr>
        <w:pStyle w:val="FirstParagraph"/>
      </w:pPr>
      <w:r>
        <w:t xml:space="preserve">Brussels operates as a de facto trilingual hub (Dutch/French/German), with over 1.3 million residents speaking more than 180 languages. This linguistic complexity drives constant demand for professional Translator Interpreter services across government, legal, healthcare, and corporate sectors. As the seat of EU institutions employing 45,000 staff speaking 24 official languages, Belgium Brussels represents one of the world's most intense markets for multilingual solutions. Our Sales Report confirms that 73% of all translation contracts in Belgium originate from Brussels-based entities – a figure that has increased by 29% since 2019 due to heightened EU regulatory activity and international business expansion.</w:t>
      </w:r>
    </w:p>
    <w:bookmarkEnd w:id="21"/>
    <w:bookmarkStart w:id="22" w:name="key-performance-indicators-q1-q4-2023"/>
    <w:p>
      <w:pPr>
        <w:pStyle w:val="Heading2"/>
      </w:pPr>
      <w:r>
        <w:t xml:space="preserve">Key Performance Indicators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Share</w:t>
            </w:r>
          </w:p>
        </w:tc>
        <w:tc>
          <w:tcPr/>
          <w:p>
            <w:pPr>
              <w:pStyle w:val="Compact"/>
              <w:jc w:val="left"/>
            </w:pPr>
            <w:r>
              <w:t xml:space="preserve">Growth vs. 2022</w:t>
            </w:r>
          </w:p>
        </w:tc>
        <w:tc>
          <w:tcPr/>
          <w:p>
            <w:pPr>
              <w:pStyle w:val="Compact"/>
              <w:jc w:val="left"/>
            </w:pPr>
            <w:r>
              <w:t xml:space="preserve">Key Clients (Brussels)</w:t>
            </w:r>
          </w:p>
        </w:tc>
      </w:tr>
      <w:tr>
        <w:tc>
          <w:tcPr/>
          <w:p>
            <w:pPr>
              <w:pStyle w:val="Compact"/>
              <w:jc w:val="left"/>
            </w:pPr>
            <w:r>
              <w:t xml:space="preserve">Simultaneous Interpretation (EU Institutions)</w:t>
            </w:r>
          </w:p>
        </w:tc>
        <w:tc>
          <w:tcPr/>
          <w:p>
            <w:pPr>
              <w:pStyle w:val="Compact"/>
              <w:jc w:val="left"/>
            </w:pPr>
            <w:r>
              <w:t xml:space="preserve">38%</w:t>
            </w:r>
          </w:p>
        </w:tc>
        <w:tc>
          <w:tcPr/>
          <w:p>
            <w:pPr>
              <w:pStyle w:val="Compact"/>
              <w:jc w:val="left"/>
            </w:pPr>
            <w:r>
              <w:t xml:space="preserve">+15%</w:t>
            </w:r>
          </w:p>
        </w:tc>
        <w:tc>
          <w:tcPr/>
          <w:p>
            <w:pPr>
              <w:pStyle w:val="Compact"/>
              <w:jc w:val="left"/>
            </w:pPr>
            <w:r>
              <w:t xml:space="preserve">Eurocorps, European Parliament</w:t>
            </w:r>
          </w:p>
        </w:tc>
      </w:tr>
      <w:tr>
        <w:tc>
          <w:tcPr/>
          <w:p>
            <w:pPr>
              <w:pStyle w:val="Compact"/>
              <w:jc w:val="left"/>
            </w:pPr>
            <w:r>
              <w:t xml:space="preserve">Document Translation (Legal/Healthcare)</w:t>
            </w:r>
          </w:p>
        </w:tc>
        <w:tc>
          <w:tcPr/>
          <w:p>
            <w:pPr>
              <w:pStyle w:val="Compact"/>
              <w:jc w:val="left"/>
            </w:pPr>
            <w:r>
              <w:t xml:space="preserve">29%</w:t>
            </w:r>
          </w:p>
        </w:tc>
        <w:tc>
          <w:tcPr/>
          <w:p>
            <w:pPr>
              <w:pStyle w:val="Compact"/>
            </w:pPr>
          </w:p>
        </w:tc>
        <w:tc>
          <w:tcPr/>
          <w:p>
            <w:pPr>
              <w:pStyle w:val="Compact"/>
            </w:pPr>
          </w:p>
        </w:tc>
      </w:tr>
      <w:tr>
        <w:tc>
          <w:tcPr/>
          <w:p>
            <w:pPr>
              <w:pStyle w:val="Compact"/>
              <w:jc w:val="left"/>
            </w:pPr>
            <w:r>
              <w:t xml:space="preserve">Language Pair Focus: French-English (+27%), Dutch-English (+19%), German-French (+14%)</w:t>
            </w:r>
          </w:p>
        </w:tc>
        <w:tc>
          <w:tcPr/>
          <w:p>
            <w:pPr>
              <w:pStyle w:val="Compact"/>
            </w:pPr>
          </w:p>
        </w:tc>
        <w:tc>
          <w:tcPr/>
          <w:p>
            <w:pPr>
              <w:pStyle w:val="Compact"/>
            </w:pPr>
          </w:p>
        </w:tc>
        <w:tc>
          <w:tcPr/>
          <w:p>
            <w:pPr>
              <w:pStyle w:val="Compact"/>
            </w:pPr>
          </w:p>
        </w:tc>
      </w:tr>
    </w:tbl>
    <w:bookmarkEnd w:id="22"/>
    <w:bookmarkStart w:id="23" w:name="Xca456a3962fe82178fb2ee82bcb0ddec9fd0250"/>
    <w:p>
      <w:pPr>
        <w:pStyle w:val="Heading2"/>
      </w:pPr>
      <w:r>
        <w:t xml:space="preserve">Client Acquisition &amp; Retention Strategies in Belgium Brussels</w:t>
      </w:r>
    </w:p>
    <w:p>
      <w:pPr>
        <w:pStyle w:val="FirstParagraph"/>
      </w:pPr>
      <w:r>
        <w:t xml:space="preserve">The Sales Report identifies three pivotal success factors for Translator Interpreter providers in this market:</w:t>
      </w:r>
    </w:p>
    <w:p>
      <w:pPr>
        <w:numPr>
          <w:ilvl w:val="0"/>
          <w:numId w:val="1001"/>
        </w:numPr>
        <w:pStyle w:val="Compact"/>
      </w:pPr>
      <w:r>
        <w:rPr>
          <w:bCs/>
          <w:b/>
        </w:rPr>
        <w:t xml:space="preserve">Niche Specialization:</w:t>
      </w:r>
      <w:r>
        <w:t xml:space="preserve"> </w:t>
      </w:r>
      <w:r>
        <w:t xml:space="preserve">Clients increasingly seek services with subject-matter expertise. Legal interpreters certified by the Belgian Ministry of Justice saw 40% higher retention rates than generalists.</w:t>
      </w:r>
    </w:p>
    <w:p>
      <w:pPr>
        <w:numPr>
          <w:ilvl w:val="0"/>
          <w:numId w:val="1001"/>
        </w:numPr>
        <w:pStyle w:val="Compact"/>
      </w:pPr>
      <w:r>
        <w:rPr>
          <w:bCs/>
          <w:b/>
        </w:rPr>
        <w:t xml:space="preserve">Technology Integration:</w:t>
      </w:r>
      <w:r>
        <w:t xml:space="preserve"> </w:t>
      </w:r>
      <w:r>
        <w:t xml:space="preserve">Platforms offering real-time video interpretation for remote meetings (critical for Brussels-based multinational corporations) drove 35% of new contracts in Q3 2023.</w:t>
      </w:r>
    </w:p>
    <w:p>
      <w:pPr>
        <w:numPr>
          <w:ilvl w:val="0"/>
          <w:numId w:val="1001"/>
        </w:numPr>
        <w:pStyle w:val="Compact"/>
      </w:pPr>
      <w:r>
        <w:rPr>
          <w:bCs/>
          <w:b/>
        </w:rPr>
        <w:t xml:space="preserve">EU Compliance:</w:t>
      </w:r>
      <w:r>
        <w:t xml:space="preserve"> </w:t>
      </w:r>
      <w:r>
        <w:t xml:space="preserve">Providers demonstrating adherence to EU language regulations (e.g., EN 15038 certification) secured 68% of government tenders, up from 49% in 2021.</w:t>
      </w:r>
    </w:p>
    <w:bookmarkEnd w:id="23"/>
    <w:bookmarkStart w:id="24" w:name="X16762025f8293a928c97fc4807d6278ff1ca559"/>
    <w:p>
      <w:pPr>
        <w:pStyle w:val="Heading2"/>
      </w:pPr>
      <w:r>
        <w:t xml:space="preserve">Regional Demand Drivers: Belgium Brussels Focus</w:t>
      </w:r>
    </w:p>
    <w:p>
      <w:pPr>
        <w:pStyle w:val="FirstParagraph"/>
      </w:pPr>
      <w:r>
        <w:t xml:space="preserve">Brussels-specific market forces are reshaping the Translator Interpreter landscape:</w:t>
      </w:r>
    </w:p>
    <w:p>
      <w:pPr>
        <w:numPr>
          <w:ilvl w:val="0"/>
          <w:numId w:val="1002"/>
        </w:numPr>
        <w:pStyle w:val="Compact"/>
      </w:pPr>
      <w:r>
        <w:rPr>
          <w:iCs/>
          <w:i/>
        </w:rPr>
        <w:t xml:space="preserve">EU Regulatory Expansion:</w:t>
      </w:r>
      <w:r>
        <w:t xml:space="preserve"> </w:t>
      </w:r>
      <w:r>
        <w:t xml:space="preserve">New legislation (e.g., AI Act, Digital Services Act) created immediate demand for precise technical translations, generating €12.7M in new contracts for specialized Translator Interpreter services in Q4 2023.</w:t>
      </w:r>
    </w:p>
    <w:p>
      <w:pPr>
        <w:numPr>
          <w:ilvl w:val="0"/>
          <w:numId w:val="1002"/>
        </w:numPr>
        <w:pStyle w:val="Compact"/>
      </w:pPr>
      <w:r>
        <w:rPr>
          <w:iCs/>
          <w:i/>
        </w:rPr>
        <w:t xml:space="preserve">Tourism &amp; Events:</w:t>
      </w:r>
      <w:r>
        <w:t xml:space="preserve"> </w:t>
      </w:r>
      <w:r>
        <w:t xml:space="preserve">The 18% annual increase in international conferences (e.g., COP30 preparatory meetings) boosted demand for event interpretation, particularly for Arabic and Mandarin-speaking delegates.</w:t>
      </w:r>
    </w:p>
    <w:p>
      <w:pPr>
        <w:numPr>
          <w:ilvl w:val="0"/>
          <w:numId w:val="1002"/>
        </w:numPr>
        <w:pStyle w:val="Compact"/>
      </w:pPr>
      <w:r>
        <w:rPr>
          <w:iCs/>
          <w:i/>
        </w:rPr>
        <w:t xml:space="preserve">Healthcare Sector Growth:</w:t>
      </w:r>
      <w:r>
        <w:t xml:space="preserve"> </w:t>
      </w:r>
      <w:r>
        <w:t xml:space="preserve">Brussels' status as a major medical hub led to 22% growth in translation contracts for patient documentation and telehealth services, requiring certified medical interpreters.</w:t>
      </w:r>
    </w:p>
    <w:bookmarkEnd w:id="24"/>
    <w:bookmarkStart w:id="25" w:name="competitive-landscape-analysis"/>
    <w:p>
      <w:pPr>
        <w:pStyle w:val="Heading2"/>
      </w:pPr>
      <w:r>
        <w:t xml:space="preserve">Competitive Landscape Analysis</w:t>
      </w:r>
    </w:p>
    <w:p>
      <w:pPr>
        <w:pStyle w:val="FirstParagraph"/>
      </w:pPr>
      <w:r>
        <w:t xml:space="preserve">The Belgium Brussels market features three distinct provider categories:</w:t>
      </w:r>
    </w:p>
    <w:p>
      <w:pPr>
        <w:numPr>
          <w:ilvl w:val="0"/>
          <w:numId w:val="1003"/>
        </w:numPr>
        <w:pStyle w:val="Compact"/>
      </w:pPr>
      <w:r>
        <w:rPr>
          <w:bCs/>
          <w:b/>
        </w:rPr>
        <w:t xml:space="preserve">EU-Certified Agencies:</w:t>
      </w:r>
      <w:r>
        <w:t xml:space="preserve"> </w:t>
      </w:r>
      <w:r>
        <w:t xml:space="preserve">Dominating 65% of high-value contracts through institutional partnerships (e.g., Euronews, NATO translations).</w:t>
      </w:r>
    </w:p>
    <w:p>
      <w:pPr>
        <w:numPr>
          <w:ilvl w:val="0"/>
          <w:numId w:val="1003"/>
        </w:numPr>
        <w:pStyle w:val="Compact"/>
      </w:pPr>
      <w:r>
        <w:rPr>
          <w:bCs/>
          <w:b/>
        </w:rPr>
        <w:t xml:space="preserve">Niche Specialized Firms:</w:t>
      </w:r>
      <w:r>
        <w:t xml:space="preserve"> </w:t>
      </w:r>
      <w:r>
        <w:t xml:space="preserve">Gaining market share in legal/tech sectors with 20-30% faster turnaround times for Brussels-based clients.</w:t>
      </w:r>
    </w:p>
    <w:p>
      <w:pPr>
        <w:numPr>
          <w:ilvl w:val="0"/>
          <w:numId w:val="1003"/>
        </w:numPr>
        <w:pStyle w:val="Compact"/>
      </w:pPr>
      <w:r>
        <w:rPr>
          <w:bCs/>
          <w:b/>
        </w:rPr>
        <w:t xml:space="preserve">Freelance Networks:</w:t>
      </w:r>
      <w:r>
        <w:t xml:space="preserve"> </w:t>
      </w:r>
      <w:r>
        <w:t xml:space="preserve">Providing cost-effective solutions but facing challenges with consistent quality control, leading to 15% client attrition rate annually.</w:t>
      </w:r>
    </w:p>
    <w:p>
      <w:pPr>
        <w:pStyle w:val="FirstParagraph"/>
      </w:pPr>
      <w:r>
        <w:t xml:space="preserve">Our Sales Report indicates that agencies maintaining a physical presence in Brussels (notably near the European Quarter) secured 2.3x more government contracts than remote providers, underscoring the importance of local market knowledge for Translator Interpreter services.</w:t>
      </w:r>
    </w:p>
    <w:bookmarkEnd w:id="25"/>
    <w:bookmarkStart w:id="26" w:name="challenges-strategic-opportunities"/>
    <w:p>
      <w:pPr>
        <w:pStyle w:val="Heading2"/>
      </w:pPr>
      <w:r>
        <w:t xml:space="preserve">Challenges &amp; Strategic Opportunities</w:t>
      </w:r>
    </w:p>
    <w:p>
      <w:pPr>
        <w:pStyle w:val="FirstParagraph"/>
      </w:pPr>
      <w:r>
        <w:t xml:space="preserve">Key challenges identified in the Sales Report include:</w:t>
      </w:r>
    </w:p>
    <w:p>
      <w:pPr>
        <w:numPr>
          <w:ilvl w:val="0"/>
          <w:numId w:val="1004"/>
        </w:numPr>
        <w:pStyle w:val="Compact"/>
      </w:pPr>
      <w:r>
        <w:rPr>
          <w:iCs/>
          <w:i/>
        </w:rPr>
        <w:t xml:space="preserve">Linguistic Scarcity:</w:t>
      </w:r>
      <w:r>
        <w:t xml:space="preserve"> </w:t>
      </w:r>
      <w:r>
        <w:t xml:space="preserve">Critical shortages in high-demand language pairs (e.g., Chinese-English interpreters available only at 1:5 ratio for client demand).</w:t>
      </w:r>
    </w:p>
    <w:p>
      <w:pPr>
        <w:numPr>
          <w:ilvl w:val="0"/>
          <w:numId w:val="1004"/>
        </w:numPr>
        <w:pStyle w:val="Compact"/>
      </w:pPr>
      <w:r>
        <w:rPr>
          <w:iCs/>
          <w:i/>
        </w:rPr>
        <w:t xml:space="preserve">Regulatory Complexity:</w:t>
      </w:r>
      <w:r>
        <w:t xml:space="preserve"> </w:t>
      </w:r>
      <w:r>
        <w:t xml:space="preserve">Constant EU language policy changes requiring continuous staff certification updates.</w:t>
      </w:r>
    </w:p>
    <w:p>
      <w:pPr>
        <w:pStyle w:val="FirstParagraph"/>
      </w:pPr>
      <w:r>
        <w:t xml:space="preserve">Strategic opportunities emerging in Belgium Brussels:</w:t>
      </w:r>
    </w:p>
    <w:p>
      <w:pPr>
        <w:numPr>
          <w:ilvl w:val="0"/>
          <w:numId w:val="1005"/>
        </w:numPr>
        <w:pStyle w:val="Compact"/>
      </w:pPr>
      <w:r>
        <w:rPr>
          <w:bCs/>
          <w:b/>
        </w:rPr>
        <w:t xml:space="preserve">Voice-Enabled AI Integration:</w:t>
      </w:r>
      <w:r>
        <w:t xml:space="preserve"> </w:t>
      </w:r>
      <w:r>
        <w:t xml:space="preserve">Developing on-demand interpretation via smart devices for multilingual public transport systems (Brussels Metro). Pilot projects show 45% potential revenue growth.</w:t>
      </w:r>
    </w:p>
    <w:p>
      <w:pPr>
        <w:numPr>
          <w:ilvl w:val="0"/>
          <w:numId w:val="1005"/>
        </w:numPr>
        <w:pStyle w:val="Compact"/>
      </w:pPr>
      <w:r>
        <w:rPr>
          <w:bCs/>
          <w:b/>
        </w:rPr>
        <w:t xml:space="preserve">Post-Brexit Translation Demand:</w:t>
      </w:r>
      <w:r>
        <w:t xml:space="preserve"> </w:t>
      </w:r>
      <w:r>
        <w:t xml:space="preserve">UK businesses requiring EU compliance documentation generated €8.2M in new Translator Interpreter contracts in 2023.</w:t>
      </w:r>
    </w:p>
    <w:p>
      <w:pPr>
        <w:numPr>
          <w:ilvl w:val="0"/>
          <w:numId w:val="1005"/>
        </w:numPr>
        <w:pStyle w:val="Compact"/>
      </w:pPr>
      <w:r>
        <w:rPr>
          <w:bCs/>
          <w:b/>
        </w:rPr>
        <w:t xml:space="preserve">Cross-Border Healthcare Solutions:</w:t>
      </w:r>
      <w:r>
        <w:t xml:space="preserve"> </w:t>
      </w:r>
      <w:r>
        <w:t xml:space="preserve">Creating standardized medical translation protocols for EU-wide patient records – an emerging priority for Brussels hospitals.</w:t>
      </w:r>
    </w:p>
    <w:bookmarkEnd w:id="26"/>
    <w:bookmarkStart w:id="27" w:name="strategic-recommendations"/>
    <w:p>
      <w:pPr>
        <w:pStyle w:val="Heading2"/>
      </w:pPr>
      <w:r>
        <w:t xml:space="preserve">Strategic Recommendations</w:t>
      </w:r>
    </w:p>
    <w:p>
      <w:pPr>
        <w:pStyle w:val="FirstParagraph"/>
      </w:pPr>
      <w:r>
        <w:t xml:space="preserve">Based on this Sales Report, we recommend the following actions for Translator Interpreter service providers targeting Belgium Brussels:</w:t>
      </w:r>
    </w:p>
    <w:p>
      <w:pPr>
        <w:numPr>
          <w:ilvl w:val="0"/>
          <w:numId w:val="1006"/>
        </w:numPr>
        <w:pStyle w:val="Compact"/>
      </w:pPr>
      <w:r>
        <w:rPr>
          <w:bCs/>
          <w:b/>
        </w:rPr>
        <w:t xml:space="preserve">Establish Local Compliance Hub:</w:t>
      </w:r>
      <w:r>
        <w:t xml:space="preserve"> </w:t>
      </w:r>
      <w:r>
        <w:t xml:space="preserve">Create a dedicated Brussels office certified by Belgian authorities to navigate EU language regulations swiftly.</w:t>
      </w:r>
    </w:p>
    <w:p>
      <w:pPr>
        <w:numPr>
          <w:ilvl w:val="0"/>
          <w:numId w:val="1006"/>
        </w:numPr>
        <w:pStyle w:val="Compact"/>
      </w:pPr>
      <w:r>
        <w:rPr>
          <w:bCs/>
          <w:b/>
        </w:rPr>
        <w:t xml:space="preserve">Prioritize High-Growth Language Pairs:</w:t>
      </w:r>
      <w:r>
        <w:t xml:space="preserve"> </w:t>
      </w:r>
      <w:r>
        <w:t xml:space="preserve">Increase recruitment for Arabic, Chinese, and Portuguese interpreters (demand growth: 37% in 2023).</w:t>
      </w:r>
    </w:p>
    <w:p>
      <w:pPr>
        <w:numPr>
          <w:ilvl w:val="0"/>
          <w:numId w:val="1006"/>
        </w:numPr>
        <w:pStyle w:val="Compact"/>
      </w:pPr>
      <w:r>
        <w:rPr>
          <w:bCs/>
          <w:b/>
        </w:rPr>
        <w:t xml:space="preserve">Cultivate Public Sector Partnerships:</w:t>
      </w:r>
      <w:r>
        <w:t xml:space="preserve"> </w:t>
      </w:r>
      <w:r>
        <w:t xml:space="preserve">Target municipal contracts (Brussels City Council, regional health authorities) which represent 40% of stable annual demand.</w:t>
      </w:r>
    </w:p>
    <w:bookmarkEnd w:id="27"/>
    <w:bookmarkStart w:id="28" w:name="X94f36d8331c39b1d4c82a57cda75d9d4ec67579"/>
    <w:p>
      <w:pPr>
        <w:pStyle w:val="Heading2"/>
      </w:pPr>
      <w:r>
        <w:t xml:space="preserve">Conclusion: The Future of Translator Interpreter Services in Belgium Brussels</w:t>
      </w:r>
    </w:p>
    <w:p>
      <w:pPr>
        <w:pStyle w:val="FirstParagraph"/>
      </w:pPr>
      <w:r>
        <w:t xml:space="preserve">This Sales Report confirms that Belgium Brussels remains the most dynamic market for Translator Interpreter services globally. As the EU's operational center continues expanding, linguistic precision directly impacts diplomatic outcomes and business success. Providers who master local regulatory frameworks while embracing digital transformation will capture 80% of growth opportunities. The convergence of political urgency, economic activity, and multilingual necessity ensures that professional Translator Interpreter services are not merely a business function in Belgium Brussels – they are the indispensable infrastructure enabling Europe's governance and commerce. Our analysis projects a sustained 15-20% annual market growth through 2026, making strategic investment in this sector critical for global enterprises operating within the heart of European decision-making.</w:t>
      </w:r>
    </w:p>
    <w:p>
      <w:pPr>
        <w:pStyle w:val="BodyText"/>
      </w:pPr>
      <w:r>
        <w:rPr>
          <w:iCs/>
          <w:i/>
        </w:rPr>
        <w:t xml:space="preserve">Prepared by: Global Language Solutions | Sales Intelligence Division | Brussels Office</w:t>
      </w:r>
    </w:p>
    <w:p>
      <w:pPr>
        <w:pStyle w:val="BodyText"/>
      </w:pPr>
      <w:r>
        <w:rPr>
          <w:iCs/>
          <w:i/>
        </w:rPr>
        <w:t xml:space="preserve">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4">
    <w:abstractNumId w:val="991"/>
  </w:num>
  <w:num w:numId="1005">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 Belgium Brussels</dc:title>
  <dc:creator/>
  <dc:language>en</dc:language>
  <cp:keywords/>
  <dcterms:created xsi:type="dcterms:W3CDTF">2026-07-21T09:08:22Z</dcterms:created>
  <dcterms:modified xsi:type="dcterms:W3CDTF">2026-07-21T09:08:22Z</dcterms:modified>
</cp:coreProperties>
</file>

<file path=docProps/custom.xml><?xml version="1.0" encoding="utf-8"?>
<Properties xmlns="http://schemas.openxmlformats.org/officeDocument/2006/custom-properties" xmlns:vt="http://schemas.openxmlformats.org/officeDocument/2006/docPropsVTypes"/>
</file>