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Toronto</w:t>
      </w:r>
    </w:p>
    <w:bookmarkStart w:id="27" w:name="Xe051911eb6f7ca604f153a2cbb5e9a0f0affb82"/>
    <w:p>
      <w:pPr>
        <w:pStyle w:val="Heading1"/>
      </w:pPr>
      <w:r>
        <w:t xml:space="preserve">Annual Sales Report: Professional Translator Interpreter Services in Canada Toronto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Language Solutions Inc.</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professional Translator Interpreter services across Canada's largest metropolitan hub: Toronto. Serving as a critical linguistic bridge for businesses, government entities, and community organizations within the diverse Canadian landscape, our Translator Interpreter division achieved unprecedented growth in 2023. With Toronto's population exceeding 6.7 million residents speaking over 150 languages, the demand for certified language services has never been higher. This report confirms that our strategic focus on Canada Toronto's unique multilingual ecosystem has driven a remarkable 34% year-over-year revenue increase, establishing us as the preferred Translator Interpreter partner in this vital market.</w:t>
      </w:r>
    </w:p>
    <w:bookmarkEnd w:id="20"/>
    <w:bookmarkStart w:id="21" w:name="X6563cb807bab72171a116872a22cf9904dba4dc"/>
    <w:p>
      <w:pPr>
        <w:pStyle w:val="Heading2"/>
      </w:pPr>
      <w:r>
        <w:t xml:space="preserve">II. Market Analysis: Toronto's Linguistic Landscape</w:t>
      </w:r>
    </w:p>
    <w:p>
      <w:pPr>
        <w:pStyle w:val="FirstParagraph"/>
      </w:pPr>
      <w:r>
        <w:t xml:space="preserve">Canada Toronto stands as a global magnet for linguistic diversity, with Statistics Canada reporting that 51.5% of Torontonians are immigrants who speak languages other than English or French at home. This demographic reality creates continuous high demand for certified Translator Interpreter services across healthcare, legal systems, municipal services, and corporate sectors. Our analysis reveals three critical market drivers:</w:t>
      </w:r>
    </w:p>
    <w:p>
      <w:pPr>
        <w:numPr>
          <w:ilvl w:val="0"/>
          <w:numId w:val="1001"/>
        </w:numPr>
        <w:pStyle w:val="Compact"/>
      </w:pPr>
      <w:r>
        <w:rPr>
          <w:bCs/>
          <w:b/>
        </w:rPr>
        <w:t xml:space="preserve">Immigration Surge:</w:t>
      </w:r>
      <w:r>
        <w:t xml:space="preserve"> </w:t>
      </w:r>
      <w:r>
        <w:t xml:space="preserve">Over 200,000 new immigrants settled in Toronto during 2023 alone (IRCC data), generating immediate need for language assistance in settlement services and healthcare.</w:t>
      </w:r>
    </w:p>
    <w:p>
      <w:pPr>
        <w:numPr>
          <w:ilvl w:val="0"/>
          <w:numId w:val="1001"/>
        </w:numPr>
        <w:pStyle w:val="Compact"/>
      </w:pPr>
      <w:r>
        <w:rPr>
          <w:bCs/>
          <w:b/>
        </w:rPr>
        <w:t xml:space="preserve">Legal &amp; Compliance Mandates:</w:t>
      </w:r>
      <w:r>
        <w:t xml:space="preserve"> </w:t>
      </w:r>
      <w:r>
        <w:t xml:space="preserve">Provincial regulations now require language access for all public sector services, creating mandatory Translator Interpreter contracts for municipal agencies.</w:t>
      </w:r>
    </w:p>
    <w:p>
      <w:pPr>
        <w:numPr>
          <w:ilvl w:val="0"/>
          <w:numId w:val="1001"/>
        </w:numPr>
        <w:pStyle w:val="Compact"/>
      </w:pPr>
      <w:r>
        <w:rPr>
          <w:bCs/>
          <w:b/>
        </w:rPr>
        <w:t xml:space="preserve">Corporate Expansion:</w:t>
      </w:r>
      <w:r>
        <w:t xml:space="preserve"> </w:t>
      </w:r>
      <w:r>
        <w:t xml:space="preserve">Major multinational corporations headquartered in Toronto (including RBC, BMO, and Shopify) increased their international operations by 28%, demanding specialized business interpretation.</w:t>
      </w:r>
    </w:p>
    <w:bookmarkEnd w:id="21"/>
    <w:bookmarkStart w:id="22" w:name="iii.-sales-performance-highlights"/>
    <w:p>
      <w:pPr>
        <w:pStyle w:val="Heading2"/>
      </w:pPr>
      <w:r>
        <w:t xml:space="preserve">III. Sales Performance Highlights</w:t>
      </w:r>
    </w:p>
    <w:p>
      <w:pPr>
        <w:pStyle w:val="FirstParagraph"/>
      </w:pPr>
      <w:r>
        <w:t xml:space="preserve">Our Canada Toronto Translator Interpreter division delivered exceptional results across all service lines:</w:t>
      </w:r>
    </w:p>
    <w:p>
      <w:pPr>
        <w:pStyle w:val="BodyText"/>
      </w:pPr>
      <w:r>
        <w:t xml:space="preserve">Service Category</w:t>
      </w:r>
    </w:p>
    <w:p>
      <w:pPr>
        <w:pStyle w:val="BodyText"/>
      </w:pPr>
      <w:r>
        <w:t xml:space="preserve">2022 Revenue (CAD)</w:t>
      </w:r>
    </w:p>
    <w:p>
      <w:pPr>
        <w:pStyle w:val="BodyText"/>
      </w:pPr>
      <w:r>
        <w:t xml:space="preserve">2023 Revenue (CAD)</w:t>
      </w:r>
    </w:p>
    <w:p>
      <w:pPr>
        <w:pStyle w:val="BodyText"/>
      </w:pPr>
      <w:r>
        <w:t xml:space="preserve">Growth (%)</w:t>
      </w:r>
    </w:p>
    <w:p>
      <w:pPr>
        <w:pStyle w:val="BodyText"/>
      </w:pPr>
      <w:r>
        <w:t xml:space="preserve">Court &amp; Legal Interpretation</w:t>
      </w:r>
    </w:p>
    <w:p>
      <w:pPr>
        <w:pStyle w:val="BodyText"/>
      </w:pPr>
      <w:r>
        <w:t xml:space="preserve">$1,850,000</w:t>
      </w:r>
    </w:p>
    <w:p>
      <w:pPr>
        <w:pStyle w:val="BodyText"/>
      </w:pPr>
      <w:r>
        <w:t xml:space="preserve">$2,495,000</w:t>
      </w:r>
    </w:p>
    <w:p>
      <w:pPr>
        <w:pStyle w:val="BodyText"/>
      </w:pPr>
      <w:r>
        <w:t xml:space="preserve">34.9%</w:t>
      </w:r>
    </w:p>
    <w:p>
      <w:pPr>
        <w:pStyle w:val="BodyText"/>
      </w:pPr>
      <w:r>
        <w:t xml:space="preserve">Healthcare Translation/Interpretation</w:t>
      </w:r>
    </w:p>
    <w:p>
      <w:pPr>
        <w:pStyle w:val="BodyText"/>
      </w:pPr>
      <w:r>
        <w:t xml:space="preserve">$2,175,000</w:t>
      </w:r>
    </w:p>
    <w:p>
      <w:pPr>
        <w:pStyle w:val="BodyText"/>
      </w:pPr>
      <w:r>
        <w:t xml:space="preserve">&lt;</w:t>
      </w:r>
    </w:p>
    <w:p>
      <w:pPr>
        <w:pStyle w:val="BodyText"/>
      </w:pPr>
      <w:r>
        <w:t xml:space="preserve">$3,168,500</w:t>
      </w:r>
    </w:p>
    <w:p>
      <w:pPr>
        <w:pStyle w:val="BodyText"/>
      </w:pPr>
      <w:r>
        <w:t xml:space="preserve">&lt; td&gt;45.7%</w:t>
      </w:r>
    </w:p>
    <w:p>
      <w:pPr>
        <w:pStyle w:val="BodyText"/>
      </w:pPr>
      <w:r>
        <w:t xml:space="preserve">Business Conferencing &amp; Events</w:t>
      </w:r>
    </w:p>
    <w:p>
      <w:pPr>
        <w:pStyle w:val="BodyText"/>
      </w:pPr>
      <w:r>
        <w:t xml:space="preserve">$987,000</w:t>
      </w:r>
    </w:p>
    <w:p>
      <w:pPr>
        <w:pStyle w:val="BodyText"/>
      </w:pPr>
      <w:r>
        <w:t xml:space="preserve">$1,423,200</w:t>
      </w:r>
    </w:p>
    <w:p>
      <w:pPr>
        <w:pStyle w:val="BodyText"/>
      </w:pPr>
      <w:r>
        <w:t xml:space="preserve">44.2%</w:t>
      </w:r>
    </w:p>
    <w:p>
      <w:pPr>
        <w:pStyle w:val="BodyText"/>
      </w:pPr>
      <w:r>
        <w:t xml:space="preserve">Government &amp; Municipal Contracts</w:t>
      </w:r>
    </w:p>
    <w:p>
      <w:pPr>
        <w:pStyle w:val="BodyText"/>
      </w:pPr>
      <w:r>
        <w:t xml:space="preserve">$1,562,500</w:t>
      </w:r>
    </w:p>
    <w:p>
      <w:pPr>
        <w:pStyle w:val="BodyText"/>
      </w:pPr>
      <w:r>
        <w:t xml:space="preserve">&lt; td&gt;$2,389,750</w:t>
      </w:r>
    </w:p>
    <w:p>
      <w:pPr>
        <w:pStyle w:val="BodyText"/>
      </w:pPr>
      <w:r>
        <w:t xml:space="preserve">&lt; td&gt;52.9%</w:t>
      </w:r>
    </w:p>
    <w:p>
      <w:pPr>
        <w:pStyle w:val="BodyText"/>
      </w:pPr>
      <w:r>
        <w:t xml:space="preserve">Key growth drivers included securing the City of Toronto's $1.8M Language Access Contract (covering 45 languages across 12 municipal departments) and expanding our partnership with Ontario Health Teams to provide real-time interpretation for over 300 healthcare facilities.</w:t>
      </w:r>
    </w:p>
    <w:bookmarkEnd w:id="22"/>
    <w:bookmarkStart w:id="23" w:name="Xcd1060c3be17fbf5b68a81bf32ac58e8fb846c6"/>
    <w:p>
      <w:pPr>
        <w:pStyle w:val="Heading2"/>
      </w:pPr>
      <w:r>
        <w:t xml:space="preserve">IV. Client Acquisition &amp; Retention in Canada Toronto</w:t>
      </w:r>
    </w:p>
    <w:p>
      <w:pPr>
        <w:pStyle w:val="FirstParagraph"/>
      </w:pPr>
      <w:r>
        <w:t xml:space="preserve">We achieved a remarkable 89% client retention rate among Toronto-based accounts, with major wins including:</w:t>
      </w:r>
    </w:p>
    <w:p>
      <w:pPr>
        <w:numPr>
          <w:ilvl w:val="0"/>
          <w:numId w:val="1002"/>
        </w:numPr>
        <w:pStyle w:val="Compact"/>
      </w:pPr>
      <w:r>
        <w:rPr>
          <w:bCs/>
          <w:b/>
        </w:rPr>
        <w:t xml:space="preserve">Toronto Public Health:</w:t>
      </w:r>
      <w:r>
        <w:t xml:space="preserve"> </w:t>
      </w:r>
      <w:r>
        <w:t xml:space="preserve">$560,000 contract for pandemic-response translation services across 37 languages.</w:t>
      </w:r>
    </w:p>
    <w:p>
      <w:pPr>
        <w:numPr>
          <w:ilvl w:val="0"/>
          <w:numId w:val="1002"/>
        </w:numPr>
        <w:pStyle w:val="Compact"/>
      </w:pPr>
      <w:r>
        <w:rPr>
          <w:bCs/>
          <w:b/>
        </w:rPr>
        <w:t xml:space="preserve">Ontario Ministry of the Attorney General:</w:t>
      </w:r>
      <w:r>
        <w:t xml:space="preserve"> </w:t>
      </w:r>
      <w:r>
        <w:t xml:space="preserve">Secured exclusive interpretation provider status for all provincial courts in the Greater Toronto Area.</w:t>
      </w:r>
    </w:p>
    <w:p>
      <w:pPr>
        <w:numPr>
          <w:ilvl w:val="0"/>
          <w:numId w:val="1002"/>
        </w:numPr>
        <w:pStyle w:val="Compact"/>
      </w:pPr>
      <w:r>
        <w:rPr>
          <w:bCs/>
          <w:b/>
        </w:rPr>
        <w:t xml:space="preserve">Toronto International Airport (YYZ):</w:t>
      </w:r>
      <w:r>
        <w:t xml:space="preserve"> </w:t>
      </w:r>
      <w:r>
        <w:t xml:space="preserve">Implemented multilingual customer service interpreter solution reducing passenger wait times by 63%.</w:t>
      </w:r>
    </w:p>
    <w:p>
      <w:pPr>
        <w:pStyle w:val="FirstParagraph"/>
      </w:pPr>
      <w:r>
        <w:t xml:space="preserve">This success stems from our Canada Toronto-specific approach: maintaining a dedicated team of 42 certified Translator Interpreters with deep regional expertise in local accents, dialects (including Caribbean English and South Asian English), and cultural nuances. Our "Toronto Context" training program ensures all translators understand municipal protocols, healthcare systems, and business etiquette unique to this city.</w:t>
      </w:r>
    </w:p>
    <w:bookmarkEnd w:id="23"/>
    <w:bookmarkStart w:id="24" w:name="v.-challenges-strategic-solutions"/>
    <w:p>
      <w:pPr>
        <w:pStyle w:val="Heading2"/>
      </w:pPr>
      <w:r>
        <w:t xml:space="preserve">V. Challenges &amp; Strategic Solutions</w:t>
      </w:r>
    </w:p>
    <w:p>
      <w:pPr>
        <w:pStyle w:val="FirstParagraph"/>
      </w:pPr>
      <w:r>
        <w:t xml:space="preserve">Despite strong performance, we faced three significant Toronto market challenges:</w:t>
      </w:r>
    </w:p>
    <w:p>
      <w:pPr>
        <w:numPr>
          <w:ilvl w:val="0"/>
          <w:numId w:val="1003"/>
        </w:numPr>
        <w:pStyle w:val="Compact"/>
      </w:pPr>
      <w:r>
        <w:rPr>
          <w:bCs/>
          <w:b/>
        </w:rPr>
        <w:t xml:space="preserve">Regional Language Shortages:</w:t>
      </w:r>
      <w:r>
        <w:t xml:space="preserve"> </w:t>
      </w:r>
      <w:r>
        <w:t xml:space="preserve">Demand for Urdu, Punjabi, and Mandarin interpreters exceeded supply by 47%. *Solution:* Partnered with Seneca College's Translation Studies program to create a Toronto-specific certification pipeline.</w:t>
      </w:r>
    </w:p>
    <w:p>
      <w:pPr>
        <w:numPr>
          <w:ilvl w:val="0"/>
          <w:numId w:val="1003"/>
        </w:numPr>
        <w:pStyle w:val="Compact"/>
      </w:pPr>
      <w:r>
        <w:rPr>
          <w:bCs/>
          <w:b/>
        </w:rPr>
        <w:t xml:space="preserve">Competition from AI Tools:</w:t>
      </w:r>
      <w:r>
        <w:t xml:space="preserve"> </w:t>
      </w:r>
      <w:r>
        <w:t xml:space="preserve">Clients sought cheaper automated solutions. *Solution:* Developed "Hybrid Translator Interpreter" model offering human oversight for critical interactions (elevating client satisfaction by 76%).</w:t>
      </w:r>
    </w:p>
    <w:p>
      <w:pPr>
        <w:numPr>
          <w:ilvl w:val="0"/>
          <w:numId w:val="1003"/>
        </w:numPr>
        <w:pStyle w:val="Compact"/>
      </w:pPr>
      <w:r>
        <w:rPr>
          <w:bCs/>
          <w:b/>
        </w:rPr>
        <w:t xml:space="preserve">Regulatory Complexity:</w:t>
      </w:r>
      <w:r>
        <w:t xml:space="preserve"> </w:t>
      </w:r>
      <w:r>
        <w:t xml:space="preserve">Provincial vs. municipal language access requirements created confusion. *Solution:* Launched Toronto Compliance Hub - a free resource portal for local businesses navigating Ontario's Language Services Act.</w:t>
      </w:r>
    </w:p>
    <w:bookmarkEnd w:id="24"/>
    <w:bookmarkStart w:id="25" w:name="X6e031b4e09b35aa2dc2c3dd6e5a1bdbad6434fe"/>
    <w:p>
      <w:pPr>
        <w:pStyle w:val="Heading2"/>
      </w:pPr>
      <w:r>
        <w:t xml:space="preserve">VI. Future Outlook &amp; Strategic Recommendations</w:t>
      </w:r>
    </w:p>
    <w:p>
      <w:pPr>
        <w:pStyle w:val="FirstParagraph"/>
      </w:pPr>
      <w:r>
        <w:t xml:space="preserve">Based on Toronto's projected 4% annual population growth and Canada's federal investment of $85M in language access services (2024-2026), we project 31% revenue growth for our Translator Interpreter division by 2025. Key initiatives include:</w:t>
      </w:r>
    </w:p>
    <w:p>
      <w:pPr>
        <w:numPr>
          <w:ilvl w:val="0"/>
          <w:numId w:val="1004"/>
        </w:numPr>
        <w:pStyle w:val="Compact"/>
      </w:pPr>
      <w:r>
        <w:t xml:space="preserve">Opening a dedicated Toronto Client Success Center at Queen's Quay to reduce response times to under 90 minutes</w:t>
      </w:r>
    </w:p>
    <w:p>
      <w:pPr>
        <w:numPr>
          <w:ilvl w:val="0"/>
          <w:numId w:val="1004"/>
        </w:numPr>
        <w:pStyle w:val="Compact"/>
      </w:pPr>
      <w:r>
        <w:t xml:space="preserve">Developing AI-powered language analytics tools specifically calibrated for Toronto's linguistic patterns</w:t>
      </w:r>
    </w:p>
    <w:p>
      <w:pPr>
        <w:numPr>
          <w:ilvl w:val="0"/>
          <w:numId w:val="1004"/>
        </w:numPr>
        <w:pStyle w:val="Compact"/>
      </w:pPr>
      <w:r>
        <w:t xml:space="preserve">Establishing partnerships with 15+ immigrant settlement agencies across the Greater Toronto Area (GTA)</w:t>
      </w:r>
    </w:p>
    <w:p>
      <w:pPr>
        <w:pStyle w:val="FirstParagraph"/>
      </w:pPr>
      <w:r>
        <w:t xml:space="preserve">Our strategic recommendation is to allocate 22% of total marketing budget toward expanding our Translator Interpreter network in the GTA, with priority focus on emerging languages like Farsi and Somali as Toronto's demographic shifts.</w:t>
      </w:r>
    </w:p>
    <w:bookmarkEnd w:id="25"/>
    <w:bookmarkStart w:id="26" w:name="vii.-conclusion"/>
    <w:p>
      <w:pPr>
        <w:pStyle w:val="Heading2"/>
      </w:pPr>
      <w:r>
        <w:t xml:space="preserve">VII. Conclusion</w:t>
      </w:r>
    </w:p>
    <w:p>
      <w:pPr>
        <w:pStyle w:val="FirstParagraph"/>
      </w:pPr>
      <w:r>
        <w:t xml:space="preserve">The Canada Toronto market has proven that professional Translator Interpreter services are not merely a business expense but a strategic necessity for operational excellence. As the most linguistically diverse city in North America, Toronto demands language solutions that understand both words and cultural context. This Sales Report confirms our division's leadership position through exceptional client results, market-responsive innovation, and unwavering commitment to linguistic equity across the Greater Toronto Area.</w:t>
      </w:r>
    </w:p>
    <w:p>
      <w:pPr>
        <w:pStyle w:val="BodyText"/>
      </w:pPr>
      <w:r>
        <w:t xml:space="preserve">With our 2023 revenue growth directly supporting over 140 new jobs in Toronto's language services sector and contributing significantly to the city's inclusive economic development goals, we position ourselves as more than a service provider—we are an essential partner in Toronto's multicultural success story. The future of language access in Canada Toronto is clear: certified human Translator Interpreter expertise remains irreplaceable for complex professional interactions.</w:t>
      </w:r>
    </w:p>
    <w:p>
      <w:pPr>
        <w:pStyle w:val="BodyText"/>
      </w:pPr>
      <w:r>
        <w:rPr>
          <w:bCs/>
          <w:b/>
        </w:rPr>
        <w:t xml:space="preserve">Prepared By:</w:t>
      </w:r>
      <w:r>
        <w:t xml:space="preserve"> </w:t>
      </w:r>
      <w:r>
        <w:t xml:space="preserve">Sarah Chen, Director of Sales &amp; Strategy, Global Language Solutions Inc.</w:t>
      </w:r>
      <w:r>
        <w:br/>
      </w:r>
      <w:r>
        <w:rPr>
          <w:bCs/>
          <w:b/>
        </w:rPr>
        <w:t xml:space="preserve">Verified By:</w:t>
      </w:r>
      <w:r>
        <w:t xml:space="preserve"> </w:t>
      </w:r>
      <w:r>
        <w:t xml:space="preserve">Michael Reynolds, Chief Revenue Officer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 Canada Toronto</dc:title>
  <dc:creator/>
  <dc:language>en</dc:language>
  <cp:keywords/>
  <dcterms:created xsi:type="dcterms:W3CDTF">2026-07-20T14:46:20Z</dcterms:created>
  <dcterms:modified xsi:type="dcterms:W3CDTF">2026-07-20T14:46:20Z</dcterms:modified>
</cp:coreProperties>
</file>

<file path=docProps/custom.xml><?xml version="1.0" encoding="utf-8"?>
<Properties xmlns="http://schemas.openxmlformats.org/officeDocument/2006/custom-properties" xmlns:vt="http://schemas.openxmlformats.org/officeDocument/2006/docPropsVTypes"/>
</file>