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Performance</w:t>
      </w:r>
    </w:p>
    <w:bookmarkStart w:id="27" w:name="X6f86793ad2be19e694baed58d45af4ff2ac7eec"/>
    <w:p>
      <w:pPr>
        <w:pStyle w:val="Heading1"/>
      </w:pPr>
      <w:r>
        <w:t xml:space="preserve">Annual Sales Report: Translator Interpreter Services in Beijing Market (2023-2024)</w:t>
      </w:r>
    </w:p>
    <w:bookmarkStart w:id="20" w:name="executive-summary"/>
    <w:p>
      <w:pPr>
        <w:pStyle w:val="Heading2"/>
      </w:pPr>
      <w:r>
        <w:t xml:space="preserve">Executive Summary</w:t>
      </w:r>
    </w:p>
    <w:p>
      <w:pPr>
        <w:pStyle w:val="FirstParagraph"/>
      </w:pPr>
      <w:r>
        <w:t xml:space="preserve">This comprehensive sales report details the performance of our premium Translator Interpreter services within the dynamic business ecosystem of Beijing, China. As one of the most strategically significant markets for international business engagement in Asia, Beijing demands exceptional language solutions that navigate complex cultural and regulatory landscapes. The current fiscal year (2023-2024) has witnessed a 37% year-over-year growth in demand for our Translator Interpreter services across key sectors, with Beijing accounting for 68% of all national service contracts. This report outlines sales performance, market insights, strategic opportunities, and future projections specifically tailored to the Beijing context.</w:t>
      </w:r>
    </w:p>
    <w:bookmarkEnd w:id="20"/>
    <w:bookmarkStart w:id="21" w:name="X6c2f3d41efe3cd429e186eeaa9438285ac85185"/>
    <w:p>
      <w:pPr>
        <w:pStyle w:val="Heading2"/>
      </w:pPr>
      <w:r>
        <w:t xml:space="preserve">Market Context: Why Beijing Demands Specialized Translation Solutions</w:t>
      </w:r>
    </w:p>
    <w:p>
      <w:pPr>
        <w:pStyle w:val="FirstParagraph"/>
      </w:pPr>
      <w:r>
        <w:t xml:space="preserve">Beijing is not merely a city—it is the political, economic, and cultural epicenter of China. This positioning creates unique demands for Translator Interpreter services that differ significantly from other regions. The city hosts over 57% of Fortune 500 companies operating in China, numerous diplomatic missions (including all UN agencies based in Beijing), and serves as the headquarters for major Chinese state-owned enterprises like Sinopec and Bank of China. Consequently, precise translation is not optional—it is a regulatory necessity. Our data shows that 89% of corporate contracts requiring our Translator Interpreter services originated from Beijing-based entities seeking compliance with local regulations (e.g., China's Cyber Security Law, Foreign Investment Negative List).</w:t>
      </w:r>
    </w:p>
    <w:bookmarkEnd w:id="21"/>
    <w:bookmarkStart w:id="22" w:name="X3319dce04bcf12fccceec153d38a7d82b56b446"/>
    <w:p>
      <w:pPr>
        <w:pStyle w:val="Heading2"/>
      </w:pPr>
      <w:r>
        <w:t xml:space="preserve">Sales Performance Breakdown: Beijing Market Focus</w:t>
      </w:r>
    </w:p>
    <w:p>
      <w:pPr>
        <w:pStyle w:val="FirstParagraph"/>
      </w:pPr>
      <w:r>
        <w:t xml:space="preserve">Our sales pipeline in Beijing reveals three critical service categories driving revenue growth:</w:t>
      </w:r>
    </w:p>
    <w:p>
      <w:pPr>
        <w:numPr>
          <w:ilvl w:val="0"/>
          <w:numId w:val="1001"/>
        </w:numPr>
        <w:pStyle w:val="Compact"/>
      </w:pPr>
      <w:r>
        <w:rPr>
          <w:bCs/>
          <w:b/>
        </w:rPr>
        <w:t xml:space="preserve">Government &amp; Diplomatic Translation (42% of Beijing Revenue):</w:t>
      </w:r>
      <w:r>
        <w:t xml:space="preserve"> </w:t>
      </w:r>
      <w:r>
        <w:t xml:space="preserve">Contracted by the Ministry of Foreign Affairs, International Trade Promotion Council, and local districts for high-stakes negotiations. 15+ simultaneous interpretation projects supported China's "Belt and Road" forum events in 2023.</w:t>
      </w:r>
    </w:p>
    <w:p>
      <w:pPr>
        <w:numPr>
          <w:ilvl w:val="0"/>
          <w:numId w:val="1001"/>
        </w:numPr>
        <w:pStyle w:val="Compact"/>
      </w:pPr>
      <w:r>
        <w:rPr>
          <w:bCs/>
          <w:b/>
        </w:rPr>
        <w:t xml:space="preserve">Corporate Localization (38% of Revenue):</w:t>
      </w:r>
      <w:r>
        <w:t xml:space="preserve"> </w:t>
      </w:r>
      <w:r>
        <w:t xml:space="preserve">Tech giants like ByteDance (TikTok parent), Huawei, and Alibaba subsidiaries in Beijing require real-time interpreter support for product launches, investor meetings, and compliance audits. This segment grew by 45% YoY.</w:t>
      </w:r>
    </w:p>
    <w:p>
      <w:pPr>
        <w:numPr>
          <w:ilvl w:val="0"/>
          <w:numId w:val="1001"/>
        </w:numPr>
        <w:pStyle w:val="Compact"/>
      </w:pPr>
      <w:r>
        <w:rPr>
          <w:bCs/>
          <w:b/>
        </w:rPr>
        <w:t xml:space="preserve">Legal &amp; Medical Interpretation (20% of Revenue):</w:t>
      </w:r>
      <w:r>
        <w:t xml:space="preserve"> </w:t>
      </w:r>
      <w:r>
        <w:t xml:space="preserve">Critical for multinational firms navigating China's specialized legal frameworks. Demand surged after Beijing amended its medical device regulations in Q3 2023, requiring certified translator interpreters for all documentation.</w:t>
      </w:r>
    </w:p>
    <w:p>
      <w:pPr>
        <w:pStyle w:val="FirstParagraph"/>
      </w:pPr>
      <w:r>
        <w:rPr>
          <w:bCs/>
          <w:b/>
        </w:rPr>
        <w:t xml:space="preserve">Key Sales Metrics (Beijing Office, 2023-2024):</w:t>
      </w:r>
    </w:p>
    <w:p>
      <w:pPr>
        <w:pStyle w:val="BodyText"/>
      </w:pPr>
      <w:r>
        <w:t xml:space="preserve">Service Type</w:t>
      </w:r>
    </w:p>
    <w:p>
      <w:pPr>
        <w:pStyle w:val="BodyText"/>
      </w:pPr>
      <w:r>
        <w:t xml:space="preserve">Revenue Share (Beijing)</w:t>
      </w:r>
    </w:p>
    <w:p>
      <w:pPr>
        <w:pStyle w:val="BodyText"/>
      </w:pPr>
      <w:r>
        <w:t xml:space="preserve">Growth vs. 2022</w:t>
      </w:r>
    </w:p>
    <w:p>
      <w:pPr>
        <w:pStyle w:val="BodyText"/>
      </w:pPr>
      <w:r>
        <w:t xml:space="preserve">Top Client Sectors</w:t>
      </w:r>
    </w:p>
    <w:p>
      <w:pPr>
        <w:pStyle w:val="BodyText"/>
      </w:pPr>
      <w:r>
        <w:t xml:space="preserve">Diplomatic Translation Services</w:t>
      </w:r>
    </w:p>
    <w:p>
      <w:pPr>
        <w:pStyle w:val="BodyText"/>
      </w:pPr>
      <w:r>
        <w:t xml:space="preserve">42%</w:t>
      </w:r>
    </w:p>
    <w:p>
      <w:pPr>
        <w:pStyle w:val="BodyText"/>
      </w:pPr>
      <w:r>
        <w:t xml:space="preserve">+31%</w:t>
      </w:r>
    </w:p>
    <w:p>
      <w:pPr>
        <w:pStyle w:val="BodyText"/>
      </w:pPr>
      <w:r>
        <w:t xml:space="preserve">Diplomatic Missions, UN Agencies, Ministry of Commerce</w:t>
      </w:r>
    </w:p>
    <w:p>
      <w:pPr>
        <w:pStyle w:val="BodyText"/>
      </w:pPr>
      <w:r>
        <w:t xml:space="preserve">Corporate Real-Time Interpretation</w:t>
      </w:r>
    </w:p>
    <w:p>
      <w:pPr>
        <w:pStyle w:val="BodyText"/>
      </w:pPr>
      <w:r>
        <w:t xml:space="preserve">38%</w:t>
      </w:r>
    </w:p>
    <w:p>
      <w:pPr>
        <w:pStyle w:val="BodyText"/>
      </w:pPr>
      <w:r>
        <w:t xml:space="preserve">+45%</w:t>
      </w:r>
    </w:p>
    <w:p>
      <w:pPr>
        <w:pStyle w:val="BodyText"/>
      </w:pPr>
      <w:r>
        <w:t xml:space="preserve">Tech (AI/Cloud), Finance, Manufacturing</w:t>
      </w:r>
    </w:p>
    <w:p>
      <w:pPr>
        <w:pStyle w:val="BodyText"/>
      </w:pPr>
      <w:r>
        <w:t xml:space="preserve">Legal &amp; Medical Translation</w:t>
      </w:r>
    </w:p>
    <w:p>
      <w:pPr>
        <w:pStyle w:val="BodyText"/>
      </w:pPr>
      <w:r>
        <w:t xml:space="preserve">20%</w:t>
      </w:r>
    </w:p>
    <w:bookmarkEnd w:id="22"/>
    <w:bookmarkStart w:id="23" w:name="Xd4bd48efdd34b79d5ed7472291a90d0a7f19d91"/>
    <w:p>
      <w:pPr>
        <w:pStyle w:val="Heading2"/>
      </w:pPr>
      <w:r>
        <w:t xml:space="preserve">Competitive Differentiation in Beijing's Market Landscape</w:t>
      </w:r>
    </w:p>
    <w:p>
      <w:pPr>
        <w:pStyle w:val="FirstParagraph"/>
      </w:pPr>
      <w:r>
        <w:t xml:space="preserve">While numerous translation firms operate in China, our success in Beijing stems from three distinct advantages:</w:t>
      </w:r>
    </w:p>
    <w:p>
      <w:pPr>
        <w:numPr>
          <w:ilvl w:val="0"/>
          <w:numId w:val="1002"/>
        </w:numPr>
        <w:pStyle w:val="Compact"/>
      </w:pPr>
      <w:r>
        <w:rPr>
          <w:bCs/>
          <w:b/>
        </w:rPr>
        <w:t xml:space="preserve">Certification Compliance:</w:t>
      </w:r>
      <w:r>
        <w:t xml:space="preserve"> </w:t>
      </w:r>
      <w:r>
        <w:t xml:space="preserve">All our Translator Interpreters hold Chinese Ministry of Justice certifications—a mandatory requirement for legal/medical work. Competitors without this certification lost 12 major government tenders in Q4 2023.</w:t>
      </w:r>
    </w:p>
    <w:p>
      <w:pPr>
        <w:numPr>
          <w:ilvl w:val="0"/>
          <w:numId w:val="1002"/>
        </w:numPr>
        <w:pStyle w:val="Compact"/>
      </w:pPr>
      <w:r>
        <w:rPr>
          <w:bCs/>
          <w:b/>
        </w:rPr>
        <w:t xml:space="preserve">Beijing-Specific Cultural Fluency:</w:t>
      </w:r>
      <w:r>
        <w:t xml:space="preserve"> </w:t>
      </w:r>
      <w:r>
        <w:t xml:space="preserve">Our Beijing-based linguists understand local business etiquette (e.g., the importance of "guanxi" networks), colloquial terms like "zhengzhi" (political context), and regional dialect nuances affecting translation accuracy.</w:t>
      </w:r>
    </w:p>
    <w:p>
      <w:pPr>
        <w:numPr>
          <w:ilvl w:val="0"/>
          <w:numId w:val="1002"/>
        </w:numPr>
        <w:pStyle w:val="Compact"/>
      </w:pPr>
      <w:r>
        <w:rPr>
          <w:bCs/>
          <w:b/>
        </w:rPr>
        <w:t xml:space="preserve">Technology Integration:</w:t>
      </w:r>
      <w:r>
        <w:t xml:space="preserve"> </w:t>
      </w:r>
      <w:r>
        <w:t xml:space="preserve">We pioneered AI-assisted real-time interpretation tools compatible with Beijing's stringent data localization laws. Clients reported 73% faster document processing for meetings at the Beijing International Convention Center.</w:t>
      </w:r>
    </w:p>
    <w:bookmarkEnd w:id="23"/>
    <w:bookmarkStart w:id="24" w:name="challenges-and-strategic-imperatives"/>
    <w:p>
      <w:pPr>
        <w:pStyle w:val="Heading2"/>
      </w:pPr>
      <w:r>
        <w:t xml:space="preserve">Challenges and Strategic Imperatives</w:t>
      </w:r>
    </w:p>
    <w:p>
      <w:pPr>
        <w:pStyle w:val="FirstParagraph"/>
      </w:pPr>
      <w:r>
        <w:t xml:space="preserve">The Beijing market presents unique hurdles:</w:t>
      </w:r>
    </w:p>
    <w:p>
      <w:pPr>
        <w:numPr>
          <w:ilvl w:val="0"/>
          <w:numId w:val="1003"/>
        </w:numPr>
        <w:pStyle w:val="Compact"/>
      </w:pPr>
      <w:r>
        <w:rPr>
          <w:bCs/>
          <w:b/>
        </w:rPr>
        <w:t xml:space="preserve">Regulatory Volatility:</w:t>
      </w:r>
      <w:r>
        <w:t xml:space="preserve"> </w:t>
      </w:r>
      <w:r>
        <w:t xml:space="preserve">New foreign investment policies requiring certified translator interpreters for all tech sector contracts (effective Jan 2024) created immediate demand spikes we capitalized on.</w:t>
      </w:r>
    </w:p>
    <w:p>
      <w:pPr>
        <w:numPr>
          <w:ilvl w:val="0"/>
          <w:numId w:val="1003"/>
        </w:numPr>
        <w:pStyle w:val="Compact"/>
      </w:pPr>
      <w:r>
        <w:rPr>
          <w:bCs/>
          <w:b/>
        </w:rPr>
        <w:t xml:space="preserve">Talent Retention:</w:t>
      </w:r>
      <w:r>
        <w:t xml:space="preserve"> </w:t>
      </w:r>
      <w:r>
        <w:t xml:space="preserve">Beijing's competitive talent market increased interpreter recruitment costs by 28%. We addressed this through a "Beijing Language Ambassador" retention program, reducing turnover to 9% (vs. industry average of 32%).</w:t>
      </w:r>
    </w:p>
    <w:p>
      <w:pPr>
        <w:numPr>
          <w:ilvl w:val="0"/>
          <w:numId w:val="1003"/>
        </w:numPr>
        <w:pStyle w:val="Compact"/>
      </w:pPr>
      <w:r>
        <w:rPr>
          <w:bCs/>
          <w:b/>
        </w:rPr>
        <w:t xml:space="preserve">Cultural Nuance Demands:</w:t>
      </w:r>
      <w:r>
        <w:t xml:space="preserve"> </w:t>
      </w:r>
      <w:r>
        <w:t xml:space="preserve">Misinterpreted business terms during the China International Import Expo led to client dissatisfaction in Q2. Our response: mandatory Beijing cultural training for all Translator Interpreters.</w:t>
      </w:r>
    </w:p>
    <w:bookmarkEnd w:id="24"/>
    <w:bookmarkStart w:id="25" w:name="X904b2efcdd1080736b72465477a90eaf04b4c9a"/>
    <w:p>
      <w:pPr>
        <w:pStyle w:val="Heading2"/>
      </w:pPr>
      <w:r>
        <w:t xml:space="preserve">Future Outlook: Beijing Strategic Growth Plan (2024-2025)</w:t>
      </w:r>
    </w:p>
    <w:p>
      <w:pPr>
        <w:pStyle w:val="FirstParagraph"/>
      </w:pPr>
      <w:r>
        <w:t xml:space="preserve">Based on market analysis, we project 30% continued growth in Translator Interpreter services in Beijing through 2025. Key initiatives include:</w:t>
      </w:r>
    </w:p>
    <w:p>
      <w:pPr>
        <w:numPr>
          <w:ilvl w:val="0"/>
          <w:numId w:val="1004"/>
        </w:numPr>
        <w:pStyle w:val="Compact"/>
      </w:pPr>
      <w:r>
        <w:rPr>
          <w:bCs/>
          <w:b/>
        </w:rPr>
        <w:t xml:space="preserve">Establishing a Dedicated Beijing Translation Hub:</w:t>
      </w:r>
      <w:r>
        <w:t xml:space="preserve"> </w:t>
      </w:r>
      <w:r>
        <w:t xml:space="preserve">Opening a physical office in the Zhongguancun Tech Zone to serve AI/tech clients with on-demand interpreter support.</w:t>
      </w:r>
    </w:p>
    <w:p>
      <w:pPr>
        <w:numPr>
          <w:ilvl w:val="0"/>
          <w:numId w:val="1004"/>
        </w:numPr>
        <w:pStyle w:val="Compact"/>
      </w:pPr>
      <w:r>
        <w:rPr>
          <w:bCs/>
          <w:b/>
        </w:rPr>
        <w:t xml:space="preserve">Leveraging Government Partnerships:</w:t>
      </w:r>
      <w:r>
        <w:t xml:space="preserve"> </w:t>
      </w:r>
      <w:r>
        <w:t xml:space="preserve">Securing contracts with the Beijing Municipal Government for its "Digital China" initiative translation needs.</w:t>
      </w:r>
    </w:p>
    <w:p>
      <w:pPr>
        <w:numPr>
          <w:ilvl w:val="0"/>
          <w:numId w:val="1004"/>
        </w:numPr>
        <w:pStyle w:val="Compact"/>
      </w:pPr>
      <w:r>
        <w:rPr>
          <w:bCs/>
          <w:b/>
        </w:rPr>
        <w:t xml:space="preserve">Specialized Sector Training:</w:t>
      </w:r>
      <w:r>
        <w:t xml:space="preserve"> </w:t>
      </w:r>
      <w:r>
        <w:t xml:space="preserve">Developing sector-specific interpreter training (e.g., renewable energy, fintech) in collaboration with Tsinghua University's School of Translation.</w:t>
      </w:r>
    </w:p>
    <w:bookmarkEnd w:id="25"/>
    <w:bookmarkStart w:id="26" w:name="conclusion"/>
    <w:p>
      <w:pPr>
        <w:pStyle w:val="Heading2"/>
      </w:pPr>
      <w:r>
        <w:t xml:space="preserve">Conclusion</w:t>
      </w:r>
    </w:p>
    <w:p>
      <w:pPr>
        <w:pStyle w:val="FirstParagraph"/>
      </w:pPr>
      <w:r>
        <w:t xml:space="preserve">The Beijing market for Translator Interpreter services represents a high-value, high-growth segment where precision directly impacts business outcomes. Our 37% YoY revenue growth demonstrates that our culturally attuned, compliance-focused approach resonates with the city's unique demands. As Beijing continues to solidify its position as a global business hub under China's "dual circulation" strategy, the need for specialized Translator Interpreter services will only intensify. We recommend doubling down on Beijing talent development and government partnerships to maintain our 68% market share leadership in this critical region. The future of translation in China starts with excellence in Beijing.</w:t>
      </w:r>
    </w:p>
    <w:p>
      <w:pPr>
        <w:pStyle w:val="BodyText"/>
      </w:pPr>
      <w:r>
        <w:rPr>
          <w:bCs/>
          <w:b/>
        </w:rPr>
        <w:t xml:space="preserve">Prepared By:</w:t>
      </w:r>
      <w:r>
        <w:t xml:space="preserve"> </w:t>
      </w:r>
      <w:r>
        <w:t xml:space="preserve">Global Language Solutions Sales Intelligence Team</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Sales Report: Translator Interpreter Services Performance</dc:title>
  <dc:creator/>
  <dc:language>en</dc:language>
  <cp:keywords/>
  <dcterms:created xsi:type="dcterms:W3CDTF">2026-07-22T21:07:40Z</dcterms:created>
  <dcterms:modified xsi:type="dcterms:W3CDTF">2026-07-22T21:07:40Z</dcterms:modified>
</cp:coreProperties>
</file>

<file path=docProps/custom.xml><?xml version="1.0" encoding="utf-8"?>
<Properties xmlns="http://schemas.openxmlformats.org/officeDocument/2006/custom-properties" xmlns:vt="http://schemas.openxmlformats.org/officeDocument/2006/docPropsVTypes"/>
</file>