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Translations</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Analysis</w:t>
      </w:r>
    </w:p>
    <w:bookmarkStart w:id="28" w:name="Xec57eeebb2d2296ad1a5bac1a38ff9aa1b1fea5"/>
    <w:p>
      <w:pPr>
        <w:pStyle w:val="Heading1"/>
      </w:pPr>
      <w:r>
        <w:t xml:space="preserve">GLOBAL TRANSLATIONS SALES REPORT: GUANGZHOU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Global Translations' Translator Interpreter services in China's dynamic metropolis, Guangzhou. Serving as a strategic hub for international commerce in southern China, Guangzhou represents one of our most promising markets. This quarter demonstrated exceptional growth across all service lines, with a 37% year-over-year increase in Translator Interpreter engagements and an average client retention rate of 92%. The report analyzes market dynamics, sales achievements, client feedback, and strategic recommendations specifically tailored for the Guangzhou economic ecosystem.</w:t>
      </w:r>
    </w:p>
    <w:bookmarkEnd w:id="20"/>
    <w:bookmarkStart w:id="21" w:name="Xbb3e51ac8320618f162d9299083ed9d471a25b3"/>
    <w:p>
      <w:pPr>
        <w:pStyle w:val="Heading2"/>
      </w:pPr>
      <w:r>
        <w:t xml:space="preserve">Market Context: Why Guangzhou Demands Specialized Translator Interpreter Services</w:t>
      </w:r>
    </w:p>
    <w:p>
      <w:pPr>
        <w:pStyle w:val="FirstParagraph"/>
      </w:pPr>
      <w:r>
        <w:t xml:space="preserve">Guangzhou's status as China's third-largest city and a critical port for international trade makes it an indispensable market. As the capital of Guangdong Province – home to over 100 Fortune 500 companies' regional headquarters – the demand for precise, culturally attuned Translator Interpreter services has surged. The city hosts major events including the Canton Fair (China Import and Export Commodities Fair), attracting over 26,000 international buyers annually. This creates an acute need for bilingual professionals who understand both Guangdong dialect nuances and global business protocols.</w:t>
      </w:r>
    </w:p>
    <w:p>
      <w:pPr>
        <w:pStyle w:val="BodyText"/>
      </w:pPr>
      <w:r>
        <w:t xml:space="preserve">Our market research confirms that 78% of multinational corporations operating in Guangzhou cite language barriers as their top operational challenge. The city's unique linguistic landscape – where Cantonese is the dominant local language alongside Mandarin – necessitates specialized Translator Interpreter talent capable of navigating this dual-language environment without compromising business accuracy.</w:t>
      </w:r>
    </w:p>
    <w:bookmarkEnd w:id="21"/>
    <w:bookmarkStart w:id="22" w:name="X23094f0beeabab4c7d0c10aabab044bec05ff7b"/>
    <w:p>
      <w:pPr>
        <w:pStyle w:val="Heading2"/>
      </w:pPr>
      <w:r>
        <w:t xml:space="preserve">Quarterly Sales Performance: Guangzhou Market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Q3 2023 Volume</w:t>
            </w:r>
          </w:p>
        </w:tc>
        <w:tc>
          <w:tcPr/>
          <w:p>
            <w:pPr>
              <w:pStyle w:val="Compact"/>
              <w:jc w:val="left"/>
            </w:pPr>
            <w:r>
              <w:t xml:space="preserve">% YoY Growth</w:t>
            </w:r>
          </w:p>
        </w:tc>
        <w:tc>
          <w:tcPr/>
          <w:p>
            <w:pPr>
              <w:pStyle w:val="Compact"/>
              <w:jc w:val="left"/>
            </w:pPr>
            <w:r>
              <w:t xml:space="preserve">Key Client Industries</w:t>
            </w:r>
          </w:p>
        </w:tc>
      </w:tr>
      <w:tr>
        <w:tc>
          <w:tcPr/>
          <w:p>
            <w:pPr>
              <w:pStyle w:val="Compact"/>
              <w:jc w:val="left"/>
            </w:pPr>
            <w:r>
              <w:t xml:space="preserve">On-Site Interpretation (Cantonese-Mandarin-English)</w:t>
            </w:r>
          </w:p>
        </w:tc>
        <w:tc>
          <w:tcPr/>
          <w:p>
            <w:pPr>
              <w:pStyle w:val="Compact"/>
              <w:jc w:val="left"/>
            </w:pPr>
            <w:r>
              <w:t xml:space="preserve">1,482 sessions</w:t>
            </w:r>
          </w:p>
        </w:tc>
        <w:tc>
          <w:tcPr/>
          <w:p>
            <w:pPr>
              <w:pStyle w:val="Compact"/>
              <w:jc w:val="left"/>
            </w:pPr>
            <w:r>
              <w:t xml:space="preserve">+42%</w:t>
            </w:r>
          </w:p>
        </w:tc>
        <w:tc>
          <w:tcPr/>
          <w:p>
            <w:pPr>
              <w:pStyle w:val="Compact"/>
              <w:jc w:val="left"/>
            </w:pPr>
            <w:r>
              <w:t xml:space="preserve">E-commerce, Manufacturing, Logistics</w:t>
            </w:r>
          </w:p>
        </w:tc>
      </w:tr>
      <w:tr>
        <w:tc>
          <w:tcPr/>
          <w:p>
            <w:pPr>
              <w:pStyle w:val="Compact"/>
              <w:jc w:val="left"/>
            </w:pPr>
            <w:r>
              <w:t xml:space="preserve">Document Translation (Business/Technical)</w:t>
            </w:r>
          </w:p>
        </w:tc>
        <w:tc>
          <w:tcPr/>
          <w:p>
            <w:pPr>
              <w:pStyle w:val="Compact"/>
              <w:jc w:val="left"/>
            </w:pPr>
            <w:r>
              <w:t xml:space="preserve">3,850 files</w:t>
            </w:r>
          </w:p>
        </w:tc>
        <w:tc>
          <w:tcPr/>
          <w:p>
            <w:pPr>
              <w:pStyle w:val="Compact"/>
              <w:jc w:val="left"/>
            </w:pPr>
            <w:r>
              <w:t xml:space="preserve">+34%</w:t>
            </w:r>
          </w:p>
        </w:tc>
        <w:tc>
          <w:tcPr/>
          <w:p>
            <w:pPr>
              <w:pStyle w:val="Compact"/>
              <w:jc w:val="left"/>
            </w:pPr>
            <w:r>
              <w:t xml:space="preserve">Legal, Automotive, Healthcare</w:t>
            </w:r>
          </w:p>
        </w:tc>
      </w:tr>
      <w:tr>
        <w:tc>
          <w:tcPr/>
          <w:p>
            <w:pPr>
              <w:pStyle w:val="Compact"/>
              <w:jc w:val="left"/>
            </w:pPr>
            <w:r>
              <w:t xml:space="preserve">Voice-Over &amp; Subtitling Services</w:t>
            </w:r>
          </w:p>
        </w:tc>
        <w:tc>
          <w:tcPr/>
          <w:p>
            <w:pPr>
              <w:pStyle w:val="Compact"/>
              <w:jc w:val="left"/>
            </w:pPr>
            <w:r>
              <w:t xml:space="preserve">217 projects</w:t>
            </w:r>
          </w:p>
        </w:tc>
        <w:tc>
          <w:tcPr/>
          <w:p>
            <w:pPr>
              <w:pStyle w:val="Compact"/>
              <w:jc w:val="left"/>
            </w:pPr>
            <w:r>
              <w:t xml:space="preserve">+51%</w:t>
            </w:r>
          </w:p>
        </w:tc>
        <w:tc>
          <w:tcPr/>
          <w:p>
            <w:pPr>
              <w:pStyle w:val="Compact"/>
              <w:jc w:val="left"/>
            </w:pPr>
            <w:r>
              <w:t xml:space="preserve">Entertainment, Marketing Agencies</w:t>
            </w:r>
          </w:p>
        </w:tc>
      </w:tr>
    </w:tbl>
    <w:p>
      <w:pPr>
        <w:pStyle w:val="BodyText"/>
      </w:pPr>
      <w:r>
        <w:t xml:space="preserve">The 42% growth in on-site interpretation services directly correlates with the Canton Fair's record attendance. Our Guangzhou-based team delivered over 1,200 critical translation sessions during the fair period alone. Notable wins include securing a three-year contract with GAC Group (Guangqi Auto) for all technical documentation translation and an exclusive partnership with Huawei's Guangzhou R&amp;D center for real-time interpretation support during international product launches.</w:t>
      </w:r>
    </w:p>
    <w:bookmarkEnd w:id="22"/>
    <w:bookmarkStart w:id="23" w:name="Xc6b82db76cc94da73dd85ba4418d3db71f5beb5"/>
    <w:p>
      <w:pPr>
        <w:pStyle w:val="Heading2"/>
      </w:pPr>
      <w:r>
        <w:t xml:space="preserve">Client Success Stories: Real Impact in Guangzhou</w:t>
      </w:r>
    </w:p>
    <w:p>
      <w:pPr>
        <w:pStyle w:val="FirstParagraph"/>
      </w:pPr>
      <w:r>
        <w:rPr>
          <w:bCs/>
          <w:b/>
        </w:rPr>
        <w:t xml:space="preserve">Case Study 1: Global E-commerce Platform</w:t>
      </w:r>
    </w:p>
    <w:p>
      <w:pPr>
        <w:pStyle w:val="BodyText"/>
      </w:pPr>
      <w:r>
        <w:t xml:space="preserve">A leading Shanghai-based e-commerce giant expanded operations into Guangzhou's cross-border trade zone. Facing significant customer service delays due to language barriers, they engaged our Translator Interpreter services for real-time Cantonese-English support. Result: 68% reduction in customer complaint resolution time and 24% increase in post-purchase satisfaction scores within six weeks.</w:t>
      </w:r>
    </w:p>
    <w:p>
      <w:pPr>
        <w:pStyle w:val="BodyText"/>
      </w:pPr>
      <w:r>
        <w:rPr>
          <w:bCs/>
          <w:b/>
        </w:rPr>
        <w:t xml:space="preserve">Case Study 2: International Law Firm Expansion</w:t>
      </w:r>
    </w:p>
    <w:p>
      <w:pPr>
        <w:pStyle w:val="BodyText"/>
      </w:pPr>
      <w:r>
        <w:t xml:space="preserve">One of the "Big Four" law firms established a Guangzhou branch targeting Southeast Asian clients. Our legal Translator Interpreter team provided certified translations for 180+ contracts in Cantonese and Mandarin. This enabled the firm to secure a landmark $47M arbitration case involving Chinese-Singaporean business partners – their first major cross-border win since opening in Guangzhou.</w:t>
      </w:r>
    </w:p>
    <w:bookmarkEnd w:id="23"/>
    <w:bookmarkStart w:id="24" w:name="key-challenges-strategic-adaptations"/>
    <w:p>
      <w:pPr>
        <w:pStyle w:val="Heading2"/>
      </w:pPr>
      <w:r>
        <w:t xml:space="preserve">Key Challenges &amp; Strategic Adaptations</w:t>
      </w:r>
    </w:p>
    <w:p>
      <w:pPr>
        <w:pStyle w:val="FirstParagraph"/>
      </w:pPr>
      <w:r>
        <w:t xml:space="preserve">Despite strong growth, our Guangzhou operations faced three critical challenges:</w:t>
      </w:r>
    </w:p>
    <w:p>
      <w:pPr>
        <w:numPr>
          <w:ilvl w:val="0"/>
          <w:numId w:val="1001"/>
        </w:numPr>
        <w:pStyle w:val="Compact"/>
      </w:pPr>
      <w:r>
        <w:rPr>
          <w:bCs/>
          <w:b/>
        </w:rPr>
        <w:t xml:space="preserve">Cultural Nuance Accuracy:</w:t>
      </w:r>
      <w:r>
        <w:t xml:space="preserve"> </w:t>
      </w:r>
      <w:r>
        <w:t xml:space="preserve">Initial errors in translating business terms like "guanxi" (relationship networks) led to miscommunication. We responded by developing a Guangdong-specific cultural training module for all interpreters.</w:t>
      </w:r>
    </w:p>
    <w:p>
      <w:pPr>
        <w:numPr>
          <w:ilvl w:val="0"/>
          <w:numId w:val="1001"/>
        </w:numPr>
        <w:pStyle w:val="Compact"/>
      </w:pPr>
      <w:r>
        <w:rPr>
          <w:bCs/>
          <w:b/>
        </w:rPr>
        <w:t xml:space="preserve">Talent Retention:</w:t>
      </w:r>
      <w:r>
        <w:t xml:space="preserve"> </w:t>
      </w:r>
      <w:r>
        <w:t xml:space="preserve">High demand from local tech companies caused 15% annual turnover among Cantonese-speaking translators. Solution: Implemented competitive profit-sharing plans and localized career paths within our Guangzhou office.</w:t>
      </w:r>
    </w:p>
    <w:p>
      <w:pPr>
        <w:numPr>
          <w:ilvl w:val="0"/>
          <w:numId w:val="1001"/>
        </w:numPr>
        <w:pStyle w:val="Compact"/>
      </w:pPr>
      <w:r>
        <w:rPr>
          <w:bCs/>
          <w:b/>
        </w:rPr>
        <w:t xml:space="preserve">Technology Integration:</w:t>
      </w:r>
      <w:r>
        <w:t xml:space="preserve"> </w:t>
      </w:r>
      <w:r>
        <w:t xml:space="preserve">Clients requested mobile app-based interpretation during factory tours. We launched "Guangzhou Connect" – an AI-assisted tool with Cantonese voice recognition specifically calibrated for industrial settings.</w:t>
      </w:r>
    </w:p>
    <w:bookmarkEnd w:id="24"/>
    <w:bookmarkStart w:id="25" w:name="X6b2fc1454217d3244c9c059e1e4fa4caa5c39ad"/>
    <w:p>
      <w:pPr>
        <w:pStyle w:val="Heading2"/>
      </w:pPr>
      <w:r>
        <w:t xml:space="preserve">Growth Opportunities in China's Guangzhou Market</w:t>
      </w:r>
    </w:p>
    <w:p>
      <w:pPr>
        <w:pStyle w:val="FirstParagraph"/>
      </w:pPr>
      <w:r>
        <w:t xml:space="preserve">The city's 14th Five-Year Plan prioritizes innovation-driven trade, creating new frontiers for Translator Interpreter services. Key opportunities include:</w:t>
      </w:r>
    </w:p>
    <w:p>
      <w:pPr>
        <w:numPr>
          <w:ilvl w:val="0"/>
          <w:numId w:val="1002"/>
        </w:numPr>
        <w:pStyle w:val="Compact"/>
      </w:pPr>
      <w:r>
        <w:rPr>
          <w:bCs/>
          <w:b/>
        </w:rPr>
        <w:t xml:space="preserve">AI &amp; Translation Tech:</w:t>
      </w:r>
      <w:r>
        <w:t xml:space="preserve"> </w:t>
      </w:r>
      <w:r>
        <w:t xml:space="preserve">Guangzhou's AI industry cluster (e.g., NIO Campus) needs specialized linguistic support for machine learning model training.</w:t>
      </w:r>
    </w:p>
    <w:p>
      <w:pPr>
        <w:numPr>
          <w:ilvl w:val="0"/>
          <w:numId w:val="1002"/>
        </w:numPr>
        <w:pStyle w:val="Compact"/>
      </w:pPr>
      <w:r>
        <w:rPr>
          <w:bCs/>
          <w:b/>
        </w:rPr>
        <w:t xml:space="preserve">Healthcare Expansion:</w:t>
      </w:r>
      <w:r>
        <w:t xml:space="preserve"> </w:t>
      </w:r>
      <w:r>
        <w:t xml:space="preserve">With 43% of Guangdong's hospitals establishing international patient programs, medical translation demand is projected to grow at 28% annually.</w:t>
      </w:r>
    </w:p>
    <w:p>
      <w:pPr>
        <w:numPr>
          <w:ilvl w:val="0"/>
          <w:numId w:val="1002"/>
        </w:numPr>
        <w:pStyle w:val="Compact"/>
      </w:pPr>
      <w:r>
        <w:rPr>
          <w:bCs/>
          <w:b/>
        </w:rPr>
        <w:t xml:space="preserve">Sustainability Reporting:</w:t>
      </w:r>
      <w:r>
        <w:t xml:space="preserve"> </w:t>
      </w:r>
      <w:r>
        <w:t xml:space="preserve">ESG compliance requirements for foreign investments necessitate precise translation of environmental standards documents.</w:t>
      </w:r>
    </w:p>
    <w:bookmarkEnd w:id="25"/>
    <w:bookmarkStart w:id="26" w:name="X45895f959cc692fe1b261f89401b3d2cbd46219"/>
    <w:p>
      <w:pPr>
        <w:pStyle w:val="Heading2"/>
      </w:pPr>
      <w:r>
        <w:t xml:space="preserve">Strategic Recommendations for Guangzhou Market Dominance</w:t>
      </w:r>
    </w:p>
    <w:p>
      <w:pPr>
        <w:numPr>
          <w:ilvl w:val="0"/>
          <w:numId w:val="1003"/>
        </w:numPr>
        <w:pStyle w:val="Compact"/>
      </w:pPr>
      <w:r>
        <w:rPr>
          <w:bCs/>
          <w:b/>
        </w:rPr>
        <w:t xml:space="preserve">Launch Cantonese-Speaking Interpreter Certification Program:</w:t>
      </w:r>
      <w:r>
        <w:t xml:space="preserve"> </w:t>
      </w:r>
      <w:r>
        <w:t xml:space="preserve">Partner with South China University of Technology to create the first industry-standard certification for Guangdong dialect interpreters, positioning Global Translations as the market authority.</w:t>
      </w:r>
    </w:p>
    <w:p>
      <w:pPr>
        <w:numPr>
          <w:ilvl w:val="0"/>
          <w:numId w:val="1003"/>
        </w:numPr>
        <w:pStyle w:val="Compact"/>
      </w:pPr>
      <w:r>
        <w:rPr>
          <w:bCs/>
          <w:b/>
        </w:rPr>
        <w:t xml:space="preserve">Create Dedicated Guangzhou Client Success Team:</w:t>
      </w:r>
      <w:r>
        <w:t xml:space="preserve"> </w:t>
      </w:r>
      <w:r>
        <w:t xml:space="preserve">Establish a 12-person team focused exclusively on serving Guangzhou-based enterprises, reducing response times from 72 to under 24 hours.</w:t>
      </w:r>
    </w:p>
    <w:p>
      <w:pPr>
        <w:numPr>
          <w:ilvl w:val="0"/>
          <w:numId w:val="1003"/>
        </w:numPr>
        <w:pStyle w:val="Compact"/>
      </w:pPr>
      <w:r>
        <w:rPr>
          <w:bCs/>
          <w:b/>
        </w:rPr>
        <w:t xml:space="preserve">Develop "Cantonese Business Culture" Digital Library:</w:t>
      </w:r>
      <w:r>
        <w:t xml:space="preserve"> </w:t>
      </w:r>
      <w:r>
        <w:t xml:space="preserve">Compile region-specific business etiquette guides for all major international sectors operating in Guangzhou (e.g., "Negotiating with Guangdong Manufacturers: What You Must Know").</w:t>
      </w:r>
    </w:p>
    <w:bookmarkEnd w:id="26"/>
    <w:bookmarkStart w:id="27" w:name="X23b6a035969a3fb29a30a186ce6cca66026609b"/>
    <w:p>
      <w:pPr>
        <w:pStyle w:val="Heading2"/>
      </w:pPr>
      <w:r>
        <w:t xml:space="preserve">Conclusion: The Future of Translator Interpreter Services in China's Guangzhou</w:t>
      </w:r>
    </w:p>
    <w:p>
      <w:pPr>
        <w:pStyle w:val="FirstParagraph"/>
      </w:pPr>
      <w:r>
        <w:t xml:space="preserve">The data is unequivocal: Guangzhou represents the most fertile ground for premium Translator Interpreter services in China. Our Q3 results demonstrate not just growth, but strategic market capture. As the city accelerates its integration into global value chains – evidenced by the $68 billion in new foreign investments announced at this year's Canton Fair – the demand for linguistic excellence will only intensify.</w:t>
      </w:r>
    </w:p>
    <w:p>
      <w:pPr>
        <w:pStyle w:val="BodyText"/>
      </w:pPr>
      <w:r>
        <w:t xml:space="preserve">We project 45% revenue growth for Guangzhou services in Q4 2023, driven by our specialized approach to China's most complex commercial language environment. By embedding our Translator Interpreter solutions within Guangzhou's unique economic fabric – respecting Cantonese cultural nuances while delivering global business precision – Global Translations is positioned to become the undisputed leader in this critical market.</w:t>
      </w:r>
    </w:p>
    <w:p>
      <w:pPr>
        <w:pStyle w:val="BodyText"/>
      </w:pPr>
      <w:r>
        <w:rPr>
          <w:bCs/>
          <w:b/>
        </w:rPr>
        <w:t xml:space="preserve">Prepared For:</w:t>
      </w:r>
      <w:r>
        <w:t xml:space="preserve"> </w:t>
      </w:r>
      <w:r>
        <w:t xml:space="preserve">Global Translations Executive Leadership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Translations Sales Report: Guangzhou Market Analysis</dc:title>
  <dc:creator/>
  <dc:language>en</dc:language>
  <cp:keywords/>
  <dcterms:created xsi:type="dcterms:W3CDTF">2026-07-21T07:54:48Z</dcterms:created>
  <dcterms:modified xsi:type="dcterms:W3CDTF">2026-07-21T07:54:48Z</dcterms:modified>
</cp:coreProperties>
</file>

<file path=docProps/custom.xml><?xml version="1.0" encoding="utf-8"?>
<Properties xmlns="http://schemas.openxmlformats.org/officeDocument/2006/custom-properties" xmlns:vt="http://schemas.openxmlformats.org/officeDocument/2006/docPropsVTypes"/>
</file>