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7" w:name="Xea23235b75e479d4bd9df1a8add2028b018d6c3"/>
    <w:p>
      <w:pPr>
        <w:pStyle w:val="Heading1"/>
      </w:pPr>
      <w:r>
        <w:t xml:space="preserve">Sales Report: Translator Interpreter Services in Colombia Medellín</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Sales Report details the performance of our Translator Interpreter services across Colombia Medellín, highlighting a remarkable 18% year-over-year growth in demand. The Medellín market has emerged as a critical hub for language solutions, driven by foreign investment influx and cultural exchange initiatives. Our strategic focus on providing certified Translator Interpreter services has positioned us as the preferred partner for multinational corporations, government entities, and healthcare institutions in Colombia's second-largest city. This document outlines sales metrics, market trends, and actionable insights specifically tailored to the Medellín context.</w:t>
      </w:r>
    </w:p>
    <w:bookmarkEnd w:id="20"/>
    <w:bookmarkStart w:id="21" w:name="X08e21fc3a5ab4e0798e3a9d45d283823a633b46"/>
    <w:p>
      <w:pPr>
        <w:pStyle w:val="Heading2"/>
      </w:pPr>
      <w:r>
        <w:t xml:space="preserve">Market Analysis: Translator Interpreter Demand in Medellín</w:t>
      </w:r>
    </w:p>
    <w:p>
      <w:pPr>
        <w:pStyle w:val="FirstParagraph"/>
      </w:pPr>
      <w:r>
        <w:t xml:space="preserve">Medellín's economic transformation has dramatically increased demand for professional Translator Interpreter services. As Colombia's innovation capital with 63 multinational offices (per ProColombia data), the city requires seamless communication between Spanish-speaking populations and global partners. Key growth drivers include:</w:t>
      </w:r>
    </w:p>
    <w:p>
      <w:pPr>
        <w:numPr>
          <w:ilvl w:val="0"/>
          <w:numId w:val="1001"/>
        </w:numPr>
        <w:pStyle w:val="Compact"/>
      </w:pPr>
      <w:r>
        <w:rPr>
          <w:bCs/>
          <w:b/>
        </w:rPr>
        <w:t xml:space="preserve">Healthcare Expansion:</w:t>
      </w:r>
      <w:r>
        <w:t xml:space="preserve"> </w:t>
      </w:r>
      <w:r>
        <w:t xml:space="preserve">Medellín's public hospitals serve 3.2 million residents; language barriers in medical settings necessitate certified interpretation services.</w:t>
      </w:r>
    </w:p>
    <w:p>
      <w:pPr>
        <w:numPr>
          <w:ilvl w:val="0"/>
          <w:numId w:val="1001"/>
        </w:numPr>
        <w:pStyle w:val="Compact"/>
      </w:pPr>
      <w:r>
        <w:rPr>
          <w:bCs/>
          <w:b/>
        </w:rPr>
        <w:t xml:space="preserve">Foreign Investment Surge:</w:t>
      </w:r>
      <w:r>
        <w:t xml:space="preserve"> </w:t>
      </w:r>
      <w:r>
        <w:t xml:space="preserve">$1.8B in foreign direct investment flowed into Medellín during 2023, creating urgent need for business translation and conference interpreting.</w:t>
      </w:r>
    </w:p>
    <w:p>
      <w:pPr>
        <w:numPr>
          <w:ilvl w:val="0"/>
          <w:numId w:val="1001"/>
        </w:numPr>
        <w:pStyle w:val="Compact"/>
      </w:pPr>
      <w:r>
        <w:rPr>
          <w:bCs/>
          <w:b/>
        </w:rPr>
        <w:t xml:space="preserve">Tourism Boom:</w:t>
      </w:r>
      <w:r>
        <w:t xml:space="preserve"> </w:t>
      </w:r>
      <w:r>
        <w:t xml:space="preserve">45% YoY increase in international visitors to Medellín (Colombia Tourism Board) elevating demand for tourism-specific interpretation services.</w:t>
      </w:r>
    </w:p>
    <w:p>
      <w:pPr>
        <w:pStyle w:val="FirstParagraph"/>
      </w:pPr>
      <w:r>
        <w:t xml:space="preserve">Our market share in Colombia Medellín now stands at 27%, up from 19% in Q3 2022. This growth stems from our specialization in high-stakes environments like Medellín's judicial system and the city's renowned innovation district (Parque Explora), where technology firms require precise technical translation services.</w:t>
      </w:r>
    </w:p>
    <w:bookmarkEnd w:id="21"/>
    <w:bookmarkStart w:id="22" w:name="X50b6f05b608968a30f685573cbea13abff43997"/>
    <w:p>
      <w:pPr>
        <w:pStyle w:val="Heading2"/>
      </w:pPr>
      <w:r>
        <w:t xml:space="preserve">Q3 Sales Performance: Colombia Medellín Focus</w:t>
      </w:r>
    </w:p>
    <w:p>
      <w:pPr>
        <w:pStyle w:val="FirstParagraph"/>
      </w:pPr>
      <w:r>
        <w:t xml:space="preserve">Service Category</w:t>
      </w:r>
    </w:p>
    <w:p>
      <w:pPr>
        <w:pStyle w:val="BodyText"/>
      </w:pPr>
      <w:r>
        <w:t xml:space="preserve">Revenue (USD)</w:t>
      </w:r>
    </w:p>
    <w:p>
      <w:pPr>
        <w:pStyle w:val="BodyText"/>
      </w:pPr>
      <w:r>
        <w:t xml:space="preserve">% Growth YoY</w:t>
      </w:r>
    </w:p>
    <w:p>
      <w:pPr>
        <w:pStyle w:val="BodyText"/>
      </w:pPr>
      <w:r>
        <w:t xml:space="preserve">Key Clients in Medellín</w:t>
      </w:r>
    </w:p>
    <w:p>
      <w:pPr>
        <w:pStyle w:val="BodyText"/>
      </w:pPr>
      <w:r>
        <w:t xml:space="preserve">Business Translation (Contracts, Reports)</w:t>
      </w:r>
    </w:p>
    <w:p>
      <w:pPr>
        <w:pStyle w:val="BodyText"/>
      </w:pPr>
      <w:r>
        <w:t xml:space="preserve">$42,500</w:t>
      </w:r>
    </w:p>
    <w:p>
      <w:pPr>
        <w:pStyle w:val="BodyText"/>
      </w:pPr>
      <w:r>
        <w:t xml:space="preserve">24%</w:t>
      </w:r>
    </w:p>
    <w:p>
      <w:pPr>
        <w:pStyle w:val="BodyText"/>
      </w:pPr>
      <w:r>
        <w:t xml:space="preserve">Precisión Medical Group, BCI Bank Colombia</w:t>
      </w:r>
    </w:p>
    <w:p>
      <w:pPr>
        <w:pStyle w:val="BodyText"/>
      </w:pPr>
      <w:r>
        <w:t xml:space="preserve">Conference Interpretation (Simultaneous)</w:t>
      </w:r>
    </w:p>
    <w:p>
      <w:pPr>
        <w:pStyle w:val="BodyText"/>
      </w:pPr>
      <w:r>
        <w:t xml:space="preserve">$31,800</w:t>
      </w:r>
    </w:p>
    <w:p>
      <w:pPr>
        <w:pStyle w:val="BodyText"/>
      </w:pPr>
      <w:r>
        <w:t xml:space="preserve">32%</w:t>
      </w:r>
    </w:p>
    <w:p>
      <w:pPr>
        <w:pStyle w:val="BodyText"/>
      </w:pPr>
      <w:r>
        <w:t xml:space="preserve">Medellín International Trade Fair, EAFIT University</w:t>
      </w:r>
    </w:p>
    <w:p>
      <w:pPr>
        <w:pStyle w:val="BodyText"/>
      </w:pPr>
      <w:r>
        <w:t xml:space="preserve">Legal Translation &amp; Interpretation</w:t>
      </w:r>
    </w:p>
    <w:p>
      <w:pPr>
        <w:pStyle w:val="BodyText"/>
      </w:pPr>
      <w:r>
        <w:t xml:space="preserve">$28,700</w:t>
      </w:r>
    </w:p>
    <w:p>
      <w:pPr>
        <w:pStyle w:val="BodyText"/>
      </w:pPr>
      <w:r>
        <w:t xml:space="preserve">19%</w:t>
      </w:r>
    </w:p>
    <w:p>
      <w:pPr>
        <w:pStyle w:val="BodyText"/>
      </w:pPr>
      <w:r>
        <w:t xml:space="preserve">*Note: This is an error in the table. Corrected to 19% for consistency with context.</w:t>
      </w:r>
    </w:p>
    <w:p>
      <w:pPr>
        <w:pStyle w:val="BodyText"/>
      </w:pPr>
      <w:r>
        <w:t xml:space="preserve">Medical Interpreting (On-site/Video)</w:t>
      </w:r>
    </w:p>
    <w:p>
      <w:pPr>
        <w:pStyle w:val="BodyText"/>
      </w:pPr>
      <w:r>
        <w:t xml:space="preserve">$36,400</w:t>
      </w:r>
    </w:p>
    <w:p>
      <w:pPr>
        <w:pStyle w:val="BodyText"/>
      </w:pPr>
      <w:r>
        <w:t xml:space="preserve">28%</w:t>
      </w:r>
    </w:p>
    <w:p>
      <w:pPr>
        <w:pStyle w:val="BodyText"/>
      </w:pPr>
      <w:r>
        <w:t xml:space="preserve">Clinica las Américas, EPS Sura</w:t>
      </w:r>
    </w:p>
    <w:p>
      <w:pPr>
        <w:pStyle w:val="BodyText"/>
      </w:pPr>
      <w:r>
        <w:t xml:space="preserve">Total Revenue (Medellín)</w:t>
      </w:r>
    </w:p>
    <w:p>
      <w:pPr>
        <w:pStyle w:val="BodyText"/>
      </w:pPr>
      <w:r>
        <w:t xml:space="preserve">$139,400</w:t>
      </w:r>
    </w:p>
    <w:p>
      <w:pPr>
        <w:pStyle w:val="BodyText"/>
      </w:pPr>
      <w:r>
        <w:t xml:space="preserve">21% Avg. Growth</w:t>
      </w:r>
    </w:p>
    <w:p>
      <w:pPr>
        <w:pStyle w:val="BodyText"/>
      </w:pPr>
      <w:r>
        <w:t xml:space="preserve">Notably, Medellín accounted for 63% of our Colombia regional revenue in Q3 – a testament to the city's strategic importance. The Medical Interpreting segment showed exceptional growth (28%) due to new partnerships with Medellín's municipal health system and private clinics serving immigrant communities.</w:t>
      </w:r>
    </w:p>
    <w:bookmarkEnd w:id="22"/>
    <w:bookmarkStart w:id="23" w:name="X40fa22210487a46f97dd65c0b16149c1f5a9630"/>
    <w:p>
      <w:pPr>
        <w:pStyle w:val="Heading2"/>
      </w:pPr>
      <w:r>
        <w:t xml:space="preserve">Key Challenges in Colombia Medellín Market</w:t>
      </w:r>
    </w:p>
    <w:p>
      <w:pPr>
        <w:pStyle w:val="FirstParagraph"/>
      </w:pPr>
      <w:r>
        <w:t xml:space="preserve">Despite strong performance, we face unique challenges specific to Colombia Medellín:</w:t>
      </w:r>
    </w:p>
    <w:p>
      <w:pPr>
        <w:numPr>
          <w:ilvl w:val="0"/>
          <w:numId w:val="1002"/>
        </w:numPr>
        <w:pStyle w:val="Compact"/>
      </w:pPr>
      <w:r>
        <w:rPr>
          <w:bCs/>
          <w:b/>
        </w:rPr>
        <w:t xml:space="preserve">Competitive Landscape:</w:t>
      </w:r>
      <w:r>
        <w:t xml:space="preserve"> </w:t>
      </w:r>
      <w:r>
        <w:t xml:space="preserve">Local agencies offer 15-20% lower rates for basic translation, but our certification (ATA/ISO 17100) ensures quality in high-value Medellín projects.</w:t>
      </w:r>
    </w:p>
    <w:p>
      <w:pPr>
        <w:numPr>
          <w:ilvl w:val="0"/>
          <w:numId w:val="1002"/>
        </w:numPr>
        <w:pStyle w:val="Compact"/>
      </w:pPr>
      <w:r>
        <w:rPr>
          <w:bCs/>
          <w:b/>
        </w:rPr>
        <w:t xml:space="preserve">Talent Acquisition:</w:t>
      </w:r>
      <w:r>
        <w:t xml:space="preserve"> </w:t>
      </w:r>
      <w:r>
        <w:t xml:space="preserve">Shortage of certified Spanish-English interpreters with medical/technical expertise in Medellín requires aggressive recruitment from Universidad de Antioquia and EAFIT.</w:t>
      </w:r>
    </w:p>
    <w:p>
      <w:pPr>
        <w:numPr>
          <w:ilvl w:val="0"/>
          <w:numId w:val="1002"/>
        </w:numPr>
        <w:pStyle w:val="Compact"/>
      </w:pPr>
      <w:r>
        <w:rPr>
          <w:bCs/>
          <w:b/>
        </w:rPr>
        <w:t xml:space="preserve">Infrastructure Limitations:</w:t>
      </w:r>
      <w:r>
        <w:t xml:space="preserve"> </w:t>
      </w:r>
      <w:r>
        <w:t xml:space="preserve">Rural healthcare facilities across Antioquia require mobile interpreting solutions – a service gap our Medellín team is addressing through satellite hubs.</w:t>
      </w:r>
    </w:p>
    <w:bookmarkEnd w:id="23"/>
    <w:bookmarkStart w:id="24" w:name="X0b914c824ddde106890a362da3f83f75b12c953"/>
    <w:p>
      <w:pPr>
        <w:pStyle w:val="Heading2"/>
      </w:pPr>
      <w:r>
        <w:t xml:space="preserve">Strategic Recommendations for Colombia Medellín Expansion</w:t>
      </w:r>
    </w:p>
    <w:p>
      <w:pPr>
        <w:pStyle w:val="FirstParagraph"/>
      </w:pPr>
      <w:r>
        <w:t xml:space="preserve">To capitalize on this high-potential market, we propose:</w:t>
      </w:r>
    </w:p>
    <w:p>
      <w:pPr>
        <w:numPr>
          <w:ilvl w:val="0"/>
          <w:numId w:val="1003"/>
        </w:numPr>
        <w:pStyle w:val="Compact"/>
      </w:pPr>
      <w:r>
        <w:rPr>
          <w:bCs/>
          <w:b/>
        </w:rPr>
        <w:t xml:space="preserve">Establish a Medellín-Specific Service Line:</w:t>
      </w:r>
      <w:r>
        <w:t xml:space="preserve"> </w:t>
      </w:r>
      <w:r>
        <w:t xml:space="preserve">Create dedicated teams for tourism translation (addressing Airbnb/Cabify needs) and manufacturing translation (for Medellín's growing industrial park).</w:t>
      </w:r>
    </w:p>
    <w:p>
      <w:pPr>
        <w:numPr>
          <w:ilvl w:val="0"/>
          <w:numId w:val="1003"/>
        </w:numPr>
        <w:pStyle w:val="Compact"/>
      </w:pPr>
      <w:r>
        <w:rPr>
          <w:bCs/>
          <w:b/>
        </w:rPr>
        <w:t xml:space="preserve">Leverage City Partnerships:</w:t>
      </w:r>
      <w:r>
        <w:t xml:space="preserve"> </w:t>
      </w:r>
      <w:r>
        <w:t xml:space="preserve">Collaborate with Medellín's Secretaría de Salud on a city-wide medical interpreting initiative – this would secure long-term contracts.</w:t>
      </w:r>
    </w:p>
    <w:p>
      <w:pPr>
        <w:numPr>
          <w:ilvl w:val="0"/>
          <w:numId w:val="1003"/>
        </w:numPr>
        <w:pStyle w:val="Compact"/>
      </w:pPr>
      <w:r>
        <w:rPr>
          <w:bCs/>
          <w:b/>
        </w:rPr>
        <w:t xml:space="preserve">Invest in Tech Solutions:</w:t>
      </w:r>
      <w:r>
        <w:t xml:space="preserve"> </w:t>
      </w:r>
      <w:r>
        <w:t xml:space="preserve">Deploy our AI-assisted translation platform for routine document processing, freeing translators to handle complex cases (e.g., Medellín court proceedings).</w:t>
      </w:r>
    </w:p>
    <w:p>
      <w:pPr>
        <w:numPr>
          <w:ilvl w:val="0"/>
          <w:numId w:val="1003"/>
        </w:numPr>
        <w:pStyle w:val="Compact"/>
      </w:pPr>
      <w:r>
        <w:rPr>
          <w:bCs/>
          <w:b/>
        </w:rPr>
        <w:t xml:space="preserve">Cultural Training Program:</w:t>
      </w:r>
      <w:r>
        <w:t xml:space="preserve"> </w:t>
      </w:r>
      <w:r>
        <w:t xml:space="preserve">Develop workshops on Medellín-specific dialects and business etiquette for foreign clients – a differentiator in Colombia's regional market.</w:t>
      </w:r>
    </w:p>
    <w:bookmarkEnd w:id="24"/>
    <w:bookmarkStart w:id="26" w:name="X3e2eeb7ba2a466458de050f82324ded317f94f7"/>
    <w:p>
      <w:pPr>
        <w:pStyle w:val="Heading2"/>
      </w:pPr>
      <w:r>
        <w:t xml:space="preserve">Conclusion: The Future of Translator Interpreter Services in Colombia Medellín</w:t>
      </w:r>
    </w:p>
    <w:p>
      <w:pPr>
        <w:pStyle w:val="FirstParagraph"/>
      </w:pPr>
      <w:r>
        <w:t xml:space="preserve">The Sales Report confirms that Colombia Medellín has evolved from a regional market into the epicenter of professional language services for South America. Our 18% growth demonstrates that businesses recognize the value of certified Translator Interpreter services beyond mere translation – they seek cultural intelligence and compliance expertise tailored to Medellín's unique ecosystem.</w:t>
      </w:r>
    </w:p>
    <w:p>
      <w:pPr>
        <w:pStyle w:val="BodyText"/>
      </w:pPr>
      <w:r>
        <w:t xml:space="preserve">As Medellín continues its transformation into a global city, demand will escalate across healthcare, technology, and finance sectors. We recommend increasing our Medellín-based staff by 35% in 2024 to meet projected needs. This investment is critical: failure to scale will cede market share to competitors who don't understand Colombia's urban language dynamics.</w:t>
      </w:r>
    </w:p>
    <w:p>
      <w:pPr>
        <w:pStyle w:val="BodyText"/>
      </w:pPr>
      <w:r>
        <w:t xml:space="preserve">For the first time in our company history, Translator Interpreter services now represent over half of our total revenue from Colombia. Medellín's performance has proven that localized expertise combined with global standards creates unstoppable growth. Our strategic focus on this city isn't just a market decision – it's the foundation for expanding across Latin America.</w:t>
      </w:r>
    </w:p>
    <w:p>
      <w:pPr>
        <w:pStyle w:val="BodyText"/>
      </w:pPr>
      <w:r>
        <w:rPr>
          <w:iCs/>
          <w:i/>
        </w:rPr>
        <w:t xml:space="preserve">"In Medellín, language is the key to unlocking both business and community. Our Translator Interpreter services don't just convert words – we bridge cultures in Colombia's most dynamic city." - María Fernández, Director of Latin American Operations</w:t>
      </w:r>
    </w:p>
    <w:bookmarkStart w:id="25" w:name="appendix-medellín-market-data-snapshot"/>
    <w:p>
      <w:pPr>
        <w:pStyle w:val="Heading3"/>
      </w:pPr>
      <w:r>
        <w:t xml:space="preserve">Appendix: Medellín Market Data Snapshot</w:t>
      </w:r>
    </w:p>
    <w:p>
      <w:pPr>
        <w:numPr>
          <w:ilvl w:val="0"/>
          <w:numId w:val="1004"/>
        </w:numPr>
        <w:pStyle w:val="Compact"/>
      </w:pPr>
      <w:r>
        <w:t xml:space="preserve">82% of Medellín businesses require multilingual services (Colombia Chamber of Commerce)</w:t>
      </w:r>
    </w:p>
    <w:p>
      <w:pPr>
        <w:numPr>
          <w:ilvl w:val="0"/>
          <w:numId w:val="1004"/>
        </w:numPr>
        <w:pStyle w:val="Compact"/>
      </w:pPr>
      <w:r>
        <w:t xml:space="preserve">Top Requested Services: Medical (41%), Legal (27%), Business (23%)</w:t>
      </w:r>
    </w:p>
    <w:p>
      <w:pPr>
        <w:numPr>
          <w:ilvl w:val="0"/>
          <w:numId w:val="1004"/>
        </w:numPr>
        <w:pStyle w:val="Compact"/>
      </w:pPr>
      <w:r>
        <w:t xml:space="preserve">Key Competitors in Medellín: 7 local agencies with lower pricing but less certification</w:t>
      </w:r>
    </w:p>
    <w:p>
      <w:pPr>
        <w:pStyle w:val="FirstParagraph"/>
      </w:pPr>
      <w:r>
        <w:rPr>
          <w:bCs/>
          <w:b/>
        </w:rPr>
        <w:t xml:space="preserve">Report Prepared By:</w:t>
      </w:r>
      <w:r>
        <w:t xml:space="preserve"> </w:t>
      </w:r>
      <w:r>
        <w:t xml:space="preserve">Global Language Solutions, Medellín Office</w:t>
      </w:r>
      <w:r>
        <w:br/>
      </w:r>
      <w:r>
        <w:rPr>
          <w:bCs/>
          <w:b/>
        </w:rPr>
        <w:t xml:space="preserve">Contact:</w:t>
      </w:r>
      <w:r>
        <w:t xml:space="preserve"> </w:t>
      </w:r>
      <w:r>
        <w:t xml:space="preserve">sales.medellin@glsglobal.com</w:t>
      </w:r>
      <w:r>
        <w:br/>
      </w:r>
      <w:r>
        <w:rPr>
          <w:iCs/>
          <w:i/>
        </w:rPr>
        <w:t xml:space="preserve">This Sales Report is filed under Colombia Medellín market analysis and Translator Interpreter service performance metrics.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Colombia Medellín</dc:title>
  <dc:creator/>
  <dc:language>en</dc:language>
  <cp:keywords/>
  <dcterms:created xsi:type="dcterms:W3CDTF">2026-07-23T20:06:51Z</dcterms:created>
  <dcterms:modified xsi:type="dcterms:W3CDTF">2026-07-23T20:06:51Z</dcterms:modified>
</cp:coreProperties>
</file>

<file path=docProps/custom.xml><?xml version="1.0" encoding="utf-8"?>
<Properties xmlns="http://schemas.openxmlformats.org/officeDocument/2006/custom-properties" xmlns:vt="http://schemas.openxmlformats.org/officeDocument/2006/docPropsVTypes"/>
</file>