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8" w:name="X78c975a7368b178fc7d6410dd51f44ba4f62cec"/>
    <w:p>
      <w:pPr>
        <w:pStyle w:val="Heading1"/>
      </w:pPr>
      <w:r>
        <w:t xml:space="preserve">Comprehensive Sales Report: Translator Interpreter Services in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Global Language Solutions GmbH, Frankfurt Division</w:t>
      </w:r>
    </w:p>
    <w:bookmarkStart w:id="20" w:name="i.-executive-summary"/>
    <w:p>
      <w:pPr>
        <w:pStyle w:val="Heading2"/>
      </w:pPr>
      <w:r>
        <w:t xml:space="preserve">I. Executive Summary</w:t>
      </w:r>
    </w:p>
    <w:p>
      <w:pPr>
        <w:pStyle w:val="FirstParagraph"/>
      </w:pPr>
      <w:r>
        <w:t xml:space="preserve">This Sales Report provides a detailed analysis of our Translator Interpreter service performance in Germany Frankfurt during Q3 2023. As the financial and logistical hub of Germany, Frankfurt presents unparalleled demand for professional language services, with our division achieving 18% year-over-year growth. The report underscores Frankfurt's unique market dynamics where precise linguistic expertise directly impacts multinational corporate transactions, legal proceedings, and diplomatic engagements. Our strategic focus on high-stakes</w:t>
      </w:r>
      <w:r>
        <w:t xml:space="preserve"> </w:t>
      </w:r>
      <w:r>
        <w:rPr>
          <w:iCs/>
          <w:i/>
        </w:rPr>
        <w:t xml:space="preserve">Translator Interpreter</w:t>
      </w:r>
      <w:r>
        <w:t xml:space="preserve"> </w:t>
      </w:r>
      <w:r>
        <w:t xml:space="preserve">solutions has positioned us as the preferred partner for Fortune 500 firms operating from Germany Frankfurt headquarters.</w:t>
      </w:r>
    </w:p>
    <w:bookmarkEnd w:id="20"/>
    <w:bookmarkStart w:id="21" w:name="X1dc512a8b883df79a7e0deda324a756d6f56e13"/>
    <w:p>
      <w:pPr>
        <w:pStyle w:val="Heading2"/>
      </w:pPr>
      <w:r>
        <w:t xml:space="preserve">II. Frankfurt Market Analysis: Demand Drivers</w:t>
      </w:r>
    </w:p>
    <w:p>
      <w:pPr>
        <w:pStyle w:val="FirstParagraph"/>
      </w:pPr>
      <w:r>
        <w:t xml:space="preserve">Germany Frankfurt's status as Europe's premier financial center (hosting Deutsche Börse, European Central Bank, and 68% of Germany's Fortune 500 HQs) creates exceptional demand for certified</w:t>
      </w:r>
      <w:r>
        <w:t xml:space="preserve"> </w:t>
      </w:r>
      <w:r>
        <w:rPr>
          <w:iCs/>
          <w:i/>
        </w:rPr>
        <w:t xml:space="preserve">Translator Interpreter</w:t>
      </w:r>
      <w:r>
        <w:t xml:space="preserve"> </w:t>
      </w:r>
      <w:r>
        <w:t xml:space="preserve">services. Key market indicators reveal:</w:t>
      </w:r>
    </w:p>
    <w:p>
      <w:pPr>
        <w:numPr>
          <w:ilvl w:val="0"/>
          <w:numId w:val="1001"/>
        </w:numPr>
        <w:pStyle w:val="Compact"/>
      </w:pPr>
      <w:r>
        <w:rPr>
          <w:bCs/>
          <w:b/>
        </w:rPr>
        <w:t xml:space="preserve">Corporate Expansion:</w:t>
      </w:r>
      <w:r>
        <w:t xml:space="preserve"> </w:t>
      </w:r>
      <w:r>
        <w:t xml:space="preserve">72% of Frankfurt-based multinational corporations require real-time interpretation during board meetings and cross-border negotiations (Frankfurt Chamber of Commerce, 2023)</w:t>
      </w:r>
    </w:p>
    <w:p>
      <w:pPr>
        <w:numPr>
          <w:ilvl w:val="0"/>
          <w:numId w:val="1001"/>
        </w:numPr>
        <w:pStyle w:val="Compact"/>
      </w:pPr>
      <w:r>
        <w:rPr>
          <w:bCs/>
          <w:b/>
        </w:rPr>
        <w:t xml:space="preserve">Legal Complexity:</w:t>
      </w:r>
      <w:r>
        <w:t xml:space="preserve"> </w:t>
      </w:r>
      <w:r>
        <w:t xml:space="preserve">Frankfurt's international arbitration courts process 41% more cases involving multilingual parties than Berlin or Munich</w:t>
      </w:r>
    </w:p>
    <w:p>
      <w:pPr>
        <w:numPr>
          <w:ilvl w:val="0"/>
          <w:numId w:val="1001"/>
        </w:numPr>
        <w:pStyle w:val="Compact"/>
      </w:pPr>
      <w:r>
        <w:rPr>
          <w:bCs/>
          <w:b/>
        </w:rPr>
        <w:t xml:space="preserve">Demographic Shift:</w:t>
      </w:r>
      <w:r>
        <w:t xml:space="preserve"> </w:t>
      </w:r>
      <w:r>
        <w:t xml:space="preserve">Foreign resident population in Frankfurt grew by 9.7% in 2023, increasing demand for healthcare/educational interpretation services</w:t>
      </w:r>
    </w:p>
    <w:p>
      <w:pPr>
        <w:pStyle w:val="FirstParagraph"/>
      </w:pPr>
      <w:r>
        <w:t xml:space="preserve">This environment makes Germany Frankfurt a critical growth corridor for language service providers. Our localized approach—embedding linguists with industry-specific certifications (e.g., legal, finance) within the Frankfurt ecosystem—has driven our market share from 14% to 23% in just two years.</w:t>
      </w:r>
    </w:p>
    <w:bookmarkEnd w:id="21"/>
    <w:bookmarkStart w:id="22" w:name="iii.-sales-performance-q3-2023-results"/>
    <w:p>
      <w:pPr>
        <w:pStyle w:val="Heading2"/>
      </w:pPr>
      <w:r>
        <w:t xml:space="preserve">III. Sales Performance: Q3 2023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2023 Volume</w:t>
            </w:r>
          </w:p>
        </w:tc>
        <w:tc>
          <w:tcPr/>
          <w:p>
            <w:pPr>
              <w:pStyle w:val="Compact"/>
              <w:jc w:val="left"/>
            </w:pPr>
            <w:r>
              <w:t xml:space="preserve">YoY Growth</w:t>
            </w:r>
          </w:p>
        </w:tc>
        <w:tc>
          <w:tcPr/>
          <w:p>
            <w:pPr>
              <w:pStyle w:val="Compact"/>
              <w:jc w:val="left"/>
            </w:pPr>
            <w:r>
              <w:t xml:space="preserve">Key Clients (Frankfurt-Based)</w:t>
            </w:r>
          </w:p>
        </w:tc>
      </w:tr>
      <w:tr>
        <w:tc>
          <w:tcPr/>
          <w:p>
            <w:pPr>
              <w:pStyle w:val="Compact"/>
              <w:jc w:val="left"/>
            </w:pPr>
            <w:r>
              <w:t xml:space="preserve">Business Interpretation (Consecutive)</w:t>
            </w:r>
          </w:p>
        </w:tc>
        <w:tc>
          <w:tcPr/>
          <w:p>
            <w:pPr>
              <w:pStyle w:val="Compact"/>
              <w:jc w:val="left"/>
            </w:pPr>
            <w:r>
              <w:t xml:space="preserve">427 sessions</w:t>
            </w:r>
          </w:p>
        </w:tc>
        <w:tc>
          <w:tcPr/>
          <w:p>
            <w:pPr>
              <w:pStyle w:val="Compact"/>
              <w:jc w:val="left"/>
            </w:pPr>
            <w:r>
              <w:t xml:space="preserve">+22%</w:t>
            </w:r>
          </w:p>
        </w:tc>
        <w:tc>
          <w:tcPr/>
          <w:p>
            <w:pPr>
              <w:pStyle w:val="Compact"/>
              <w:jc w:val="left"/>
            </w:pPr>
            <w:r>
              <w:t xml:space="preserve">DZ Bank, Siemens Financial Services, Deutsche Börse AG</w:t>
            </w:r>
          </w:p>
        </w:tc>
      </w:tr>
      <w:tr>
        <w:tc>
          <w:tcPr/>
          <w:p>
            <w:pPr>
              <w:pStyle w:val="Compact"/>
              <w:jc w:val="left"/>
            </w:pPr>
            <w:r>
              <w:t xml:space="preserve">Document Translation (Legal/Financial)</w:t>
            </w:r>
          </w:p>
        </w:tc>
        <w:tc>
          <w:tcPr/>
          <w:p>
            <w:pPr>
              <w:pStyle w:val="Compact"/>
              <w:jc w:val="left"/>
            </w:pPr>
            <w:r>
              <w:t xml:space="preserve">1,850 documents</w:t>
            </w:r>
          </w:p>
        </w:tc>
        <w:tc>
          <w:tcPr/>
          <w:p>
            <w:pPr>
              <w:pStyle w:val="Compact"/>
              <w:jc w:val="left"/>
            </w:pPr>
            <w:r>
              <w:t xml:space="preserve">+17%</w:t>
            </w:r>
          </w:p>
        </w:tc>
        <w:tc>
          <w:tcPr/>
          <w:p>
            <w:pPr>
              <w:pStyle w:val="Compact"/>
              <w:jc w:val="left"/>
            </w:pPr>
            <w:r>
              <w:t xml:space="preserve">Herzog &amp; Partner Law Firm, KPMG Frankfurt, DHL Global Forwarding</w:t>
            </w:r>
          </w:p>
        </w:tc>
      </w:tr>
      <w:tr>
        <w:tc>
          <w:tcPr/>
          <w:p>
            <w:pPr>
              <w:pStyle w:val="Compact"/>
              <w:jc w:val="left"/>
            </w:pPr>
            <w:r>
              <w:t xml:space="preserve">VISUAL Interpreter (Video Remote)</w:t>
            </w:r>
          </w:p>
        </w:tc>
        <w:tc>
          <w:tcPr/>
          <w:p>
            <w:pPr>
              <w:pStyle w:val="Compact"/>
              <w:jc w:val="left"/>
            </w:pPr>
            <w:r>
              <w:t xml:space="preserve">682 sessions</w:t>
            </w:r>
          </w:p>
        </w:tc>
        <w:tc>
          <w:tcPr/>
          <w:p>
            <w:pPr>
              <w:pStyle w:val="Compact"/>
              <w:jc w:val="left"/>
            </w:pPr>
            <w:r>
              <w:t xml:space="preserve">+34%</w:t>
            </w:r>
          </w:p>
        </w:tc>
        <w:tc>
          <w:tcPr/>
          <w:p>
            <w:pPr>
              <w:pStyle w:val="Compact"/>
              <w:jc w:val="left"/>
            </w:pPr>
            <w:r>
              <w:t xml:space="preserve">Hessische Landesbank, Commerzbank, Frankfurt International School</w:t>
            </w:r>
          </w:p>
        </w:tc>
      </w:tr>
    </w:tbl>
    <w:p>
      <w:pPr>
        <w:pStyle w:val="BodyText"/>
      </w:pPr>
      <w:r>
        <w:t xml:space="preserve">Notable achievement: Secured a €1.2M annual contract with Deutsche Bank for all corporate translation needs in Germany Frankfurt. This single deal represents 37% of our total Q3 revenue and underscores the premium placed on accuracy in financial translation.</w:t>
      </w:r>
    </w:p>
    <w:bookmarkEnd w:id="22"/>
    <w:bookmarkStart w:id="23" w:name="iv.-client-profile-value-proposition"/>
    <w:p>
      <w:pPr>
        <w:pStyle w:val="Heading2"/>
      </w:pPr>
      <w:r>
        <w:t xml:space="preserve">IV. Client Profile &amp; Value Proposition</w:t>
      </w:r>
    </w:p>
    <w:p>
      <w:pPr>
        <w:pStyle w:val="FirstParagraph"/>
      </w:pPr>
      <w:r>
        <w:t xml:space="preserve">Our client base in Germany Frankfurt reflects the city's economic diversity:</w:t>
      </w:r>
    </w:p>
    <w:p>
      <w:pPr>
        <w:numPr>
          <w:ilvl w:val="0"/>
          <w:numId w:val="1002"/>
        </w:numPr>
        <w:pStyle w:val="Compact"/>
      </w:pPr>
      <w:r>
        <w:rPr>
          <w:bCs/>
          <w:b/>
        </w:rPr>
        <w:t xml:space="preserve">Financial Institutions (48% of revenue):</w:t>
      </w:r>
      <w:r>
        <w:t xml:space="preserve"> </w:t>
      </w:r>
      <w:r>
        <w:t xml:space="preserve">Require error-free translation of derivatives agreements and regulatory filings. A single mistranslated clause can incur €500k+ in compliance penalties.</w:t>
      </w:r>
    </w:p>
    <w:p>
      <w:pPr>
        <w:numPr>
          <w:ilvl w:val="0"/>
          <w:numId w:val="1002"/>
        </w:numPr>
        <w:pStyle w:val="Compact"/>
      </w:pPr>
      <w:r>
        <w:rPr>
          <w:bCs/>
          <w:b/>
        </w:rPr>
        <w:t xml:space="preserve">Legal Firms (29% of revenue):</w:t>
      </w:r>
      <w:r>
        <w:t xml:space="preserve"> </w:t>
      </w:r>
      <w:r>
        <w:t xml:space="preserve">Demand court-certified interpreters for international disputes. Frankfurt's role as EU arbitration capital necessitates 24/7 on-demand services.</w:t>
      </w:r>
    </w:p>
    <w:p>
      <w:pPr>
        <w:numPr>
          <w:ilvl w:val="0"/>
          <w:numId w:val="1002"/>
        </w:numPr>
        <w:pStyle w:val="Compact"/>
      </w:pPr>
      <w:r>
        <w:rPr>
          <w:bCs/>
          <w:b/>
        </w:rPr>
        <w:t xml:space="preserve">Healthcare &amp; Education (15% of revenue):</w:t>
      </w:r>
      <w:r>
        <w:t xml:space="preserve"> </w:t>
      </w:r>
      <w:r>
        <w:t xml:space="preserve">Growing need for medical interpretation in Frankfurt's international hospitals (e.g., St. Josef Hospital) and universities like Goethe University.</w:t>
      </w:r>
    </w:p>
    <w:p>
      <w:pPr>
        <w:pStyle w:val="FirstParagraph"/>
      </w:pPr>
      <w:r>
        <w:t xml:space="preserve">The cornerstone of our sales success is the</w:t>
      </w:r>
      <w:r>
        <w:t xml:space="preserve"> </w:t>
      </w:r>
      <w:r>
        <w:rPr>
          <w:iCs/>
          <w:i/>
        </w:rPr>
        <w:t xml:space="preserve">Translator Interpreter</w:t>
      </w:r>
      <w:r>
        <w:t xml:space="preserve"> </w:t>
      </w:r>
      <w:r>
        <w:t xml:space="preserve">quality assurance framework: All linguists undergo Frankfurt-specific certification including:</w:t>
      </w:r>
    </w:p>
    <w:p>
      <w:pPr>
        <w:numPr>
          <w:ilvl w:val="0"/>
          <w:numId w:val="1003"/>
        </w:numPr>
        <w:pStyle w:val="Compact"/>
      </w:pPr>
      <w:r>
        <w:t xml:space="preserve">Industry-specific terminology training (e.g., Basel III banking regulations)</w:t>
      </w:r>
    </w:p>
    <w:p>
      <w:pPr>
        <w:numPr>
          <w:ilvl w:val="0"/>
          <w:numId w:val="1003"/>
        </w:numPr>
        <w:pStyle w:val="Compact"/>
      </w:pPr>
      <w:r>
        <w:t xml:space="preserve">Cultural nuance workshops for German business etiquette</w:t>
      </w:r>
    </w:p>
    <w:p>
      <w:pPr>
        <w:numPr>
          <w:ilvl w:val="0"/>
          <w:numId w:val="1003"/>
        </w:numPr>
        <w:pStyle w:val="Compact"/>
      </w:pPr>
      <w:r>
        <w:t xml:space="preserve">Real-time stress testing via simulated boardroom scenarios</w:t>
      </w:r>
    </w:p>
    <w:bookmarkEnd w:id="23"/>
    <w:bookmarkStart w:id="24" w:name="X86584a05c701a0de52693c9320ce8ad4192c841"/>
    <w:p>
      <w:pPr>
        <w:pStyle w:val="Heading2"/>
      </w:pPr>
      <w:r>
        <w:t xml:space="preserve">V. Competitive Differentiation in Germany Frankfurt Market</w:t>
      </w:r>
    </w:p>
    <w:p>
      <w:pPr>
        <w:pStyle w:val="FirstParagraph"/>
      </w:pPr>
      <w:r>
        <w:t xml:space="preserve">While competitors offer generic translation services, our Frankfurt division has pioneered three market-advancing innovations:</w:t>
      </w:r>
    </w:p>
    <w:p>
      <w:pPr>
        <w:numPr>
          <w:ilvl w:val="0"/>
          <w:numId w:val="1004"/>
        </w:numPr>
        <w:pStyle w:val="Compact"/>
      </w:pPr>
      <w:r>
        <w:rPr>
          <w:bCs/>
          <w:b/>
        </w:rPr>
        <w:t xml:space="preserve">Geospatial Linguistic Mapping:</w:t>
      </w:r>
      <w:r>
        <w:t xml:space="preserve"> </w:t>
      </w:r>
      <w:r>
        <w:t xml:space="preserve">Our AI platform identifies regional German dialects (e.g., Rhineland vs. Hesse) to prevent communication breakdowns during on-site interpretation.</w:t>
      </w:r>
    </w:p>
    <w:p>
      <w:pPr>
        <w:numPr>
          <w:ilvl w:val="0"/>
          <w:numId w:val="1004"/>
        </w:numPr>
        <w:pStyle w:val="Compact"/>
      </w:pPr>
      <w:r>
        <w:rPr>
          <w:bCs/>
          <w:b/>
        </w:rPr>
        <w:t xml:space="preserve">ECB Compliance Hub:</w:t>
      </w:r>
      <w:r>
        <w:t xml:space="preserve"> </w:t>
      </w:r>
      <w:r>
        <w:t xml:space="preserve">Dedicated team certified for European Central Bank documentation standards, capturing 62% of ECB-related translation contracts in Frankfurt.</w:t>
      </w:r>
    </w:p>
    <w:p>
      <w:pPr>
        <w:numPr>
          <w:ilvl w:val="0"/>
          <w:numId w:val="1004"/>
        </w:numPr>
        <w:pStyle w:val="Compact"/>
      </w:pPr>
      <w:r>
        <w:rPr>
          <w:bCs/>
          <w:b/>
        </w:rPr>
        <w:t xml:space="preserve">Integrated Crisis Response:</w:t>
      </w:r>
      <w:r>
        <w:t xml:space="preserve"> </w:t>
      </w:r>
      <w:r>
        <w:t xml:space="preserve">Deployed within 90 minutes for emergency interpretation during financial market volatility (e.g., September 2023 stock market correction).</w:t>
      </w:r>
    </w:p>
    <w:bookmarkEnd w:id="24"/>
    <w:bookmarkStart w:id="25" w:name="vi.-challenges-strategic-opportunities"/>
    <w:p>
      <w:pPr>
        <w:pStyle w:val="Heading2"/>
      </w:pPr>
      <w:r>
        <w:t xml:space="preserve">VI. Challenges &amp; Strategic Opportunities</w:t>
      </w:r>
    </w:p>
    <w:p>
      <w:pPr>
        <w:pStyle w:val="FirstParagraph"/>
      </w:pPr>
      <w:r>
        <w:t xml:space="preserve">The Frankfurt market presents unique challenges requiring tailored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 Implemented</w:t>
            </w:r>
          </w:p>
        </w:tc>
        <w:tc>
          <w:tcPr/>
          <w:p>
            <w:pPr>
              <w:pStyle w:val="Compact"/>
              <w:jc w:val="left"/>
            </w:pPr>
            <w:r>
              <w:t xml:space="preserve">Impact</w:t>
            </w:r>
          </w:p>
        </w:tc>
      </w:tr>
      <w:tr>
        <w:tc>
          <w:tcPr/>
          <w:p>
            <w:pPr>
              <w:pStyle w:val="Compact"/>
              <w:jc w:val="left"/>
            </w:pPr>
            <w:r>
              <w:t xml:space="preserve">High demand for Mandarin/Arabic interpreters (23% increase)</w:t>
            </w:r>
          </w:p>
        </w:tc>
        <w:tc>
          <w:tcPr/>
          <w:p>
            <w:pPr>
              <w:pStyle w:val="Compact"/>
              <w:jc w:val="left"/>
            </w:pPr>
            <w:r>
              <w:t xml:space="preserve">Licensing 12 new certified linguists with Frankfurt business experience</w:t>
            </w:r>
          </w:p>
        </w:tc>
        <w:tc>
          <w:tcPr/>
          <w:p>
            <w:pPr>
              <w:pStyle w:val="Compact"/>
              <w:jc w:val="left"/>
            </w:pPr>
            <w:r>
              <w:t xml:space="preserve">Reduced wait times from 72 to 18 hours</w:t>
            </w:r>
          </w:p>
        </w:tc>
      </w:tr>
      <w:tr>
        <w:tc>
          <w:tcPr/>
          <w:p>
            <w:pPr>
              <w:pStyle w:val="Compact"/>
              <w:jc w:val="left"/>
            </w:pPr>
            <w:r>
              <w:t xml:space="preserve">Compliance risks in GDPR-adjacent translations</w:t>
            </w:r>
          </w:p>
        </w:tc>
        <w:tc>
          <w:tcPr/>
          <w:p>
            <w:pPr>
              <w:pStyle w:val="Compact"/>
              <w:jc w:val="left"/>
            </w:pPr>
            <w:r>
              <w:t xml:space="preserve">Launching GDPR-specialized translation protocol (Q4 2023)</w:t>
            </w:r>
          </w:p>
        </w:tc>
        <w:tc>
          <w:tcPr/>
          <w:p>
            <w:pPr>
              <w:pStyle w:val="Compact"/>
              <w:jc w:val="left"/>
            </w:pPr>
            <w:r>
              <w:t xml:space="preserve">Prevented €850k potential fines for 3 major clients</w:t>
            </w:r>
          </w:p>
        </w:tc>
      </w:tr>
    </w:tbl>
    <w:bookmarkEnd w:id="25"/>
    <w:bookmarkStart w:id="26" w:name="Xc14b653443b48a13ac09adfbcac6ded2616fdf1"/>
    <w:p>
      <w:pPr>
        <w:pStyle w:val="Heading2"/>
      </w:pPr>
      <w:r>
        <w:t xml:space="preserve">VII. Future Outlook: Germany Frankfurt Growth Strategy</w:t>
      </w:r>
    </w:p>
    <w:p>
      <w:pPr>
        <w:pStyle w:val="FirstParagraph"/>
      </w:pPr>
      <w:r>
        <w:t xml:space="preserve">Based on Frankfurt's trajectory as a global business nexus, we project 25% revenue growth for 2024. Our strategy focuses on:</w:t>
      </w:r>
    </w:p>
    <w:p>
      <w:pPr>
        <w:numPr>
          <w:ilvl w:val="0"/>
          <w:numId w:val="1005"/>
        </w:numPr>
        <w:pStyle w:val="Compact"/>
      </w:pPr>
      <w:r>
        <w:rPr>
          <w:bCs/>
          <w:b/>
        </w:rPr>
        <w:t xml:space="preserve">Industry-Specific Expansion:</w:t>
      </w:r>
      <w:r>
        <w:t xml:space="preserve"> </w:t>
      </w:r>
      <w:r>
        <w:t xml:space="preserve">Targeting the fintech sector with blockchain documentation translation services (Frankfurt hosts Europe's largest fintech cluster)</w:t>
      </w:r>
    </w:p>
    <w:p>
      <w:pPr>
        <w:numPr>
          <w:ilvl w:val="0"/>
          <w:numId w:val="1005"/>
        </w:numPr>
        <w:pStyle w:val="Compact"/>
      </w:pPr>
      <w:r>
        <w:rPr>
          <w:bCs/>
          <w:b/>
        </w:rPr>
        <w:t xml:space="preserve">Technology Integration:</w:t>
      </w:r>
      <w:r>
        <w:t xml:space="preserve"> </w:t>
      </w:r>
      <w:r>
        <w:t xml:space="preserve">Implementing AI-assisted translation for routine contracts, freeing human translators for high-stakes interpretation</w:t>
      </w:r>
    </w:p>
    <w:p>
      <w:pPr>
        <w:numPr>
          <w:ilvl w:val="0"/>
          <w:numId w:val="1005"/>
        </w:numPr>
        <w:pStyle w:val="Compact"/>
      </w:pPr>
      <w:r>
        <w:rPr>
          <w:bCs/>
          <w:b/>
        </w:rPr>
        <w:t xml:space="preserve">Sustainability Initiative:</w:t>
      </w:r>
      <w:r>
        <w:t xml:space="preserve"> </w:t>
      </w:r>
      <w:r>
        <w:t xml:space="preserve">Partnering with Frankfurt Green Tech Alliance to provide carbon-neutral language services (reducing our footprint by 30% by Q2 2024)</w:t>
      </w:r>
    </w:p>
    <w:bookmarkEnd w:id="26"/>
    <w:bookmarkStart w:id="27" w:name="X2e937485c0bacead7d0db01e9c692e948dc0d4d"/>
    <w:p>
      <w:pPr>
        <w:pStyle w:val="Heading2"/>
      </w:pPr>
      <w:r>
        <w:t xml:space="preserve">VIII. Conclusion: The Frankfurt Imperative</w:t>
      </w:r>
    </w:p>
    <w:p>
      <w:pPr>
        <w:pStyle w:val="FirstParagraph"/>
      </w:pPr>
      <w:r>
        <w:t xml:space="preserve">This Sales Report confirms that Germany Frankfurt remains the undisputed epicenter for premium Translator Interpreter services in continental Europe. Our strategic investment in localized linguistic excellence directly correlates with our 18% YoY growth and market share expansion. As financial, legal, and diplomatic activity continues to concentrate in Frankfurt, the demand for precision language services will intensify—making our specialized</w:t>
      </w:r>
      <w:r>
        <w:t xml:space="preserve"> </w:t>
      </w:r>
      <w:r>
        <w:rPr>
          <w:iCs/>
          <w:i/>
        </w:rPr>
        <w:t xml:space="preserve">Translator Interpreter</w:t>
      </w:r>
      <w:r>
        <w:t xml:space="preserve"> </w:t>
      </w:r>
      <w:r>
        <w:t xml:space="preserve">capabilities not merely advantageous but essential for corporate success. We recommend doubling down on Frankfurt-centric innovation to maintain our leadership position as the city evolves into Europe's primary language services hub. The future of global commerce is being negotiated in Frankfurt, and our translators and interpreters are at the heart of every critical conversation.</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Translator Interpreter Services in Germany Frankfurt</dc:title>
  <dc:creator/>
  <dc:language>en</dc:language>
  <cp:keywords/>
  <dcterms:created xsi:type="dcterms:W3CDTF">2026-07-21T16:57:06Z</dcterms:created>
  <dcterms:modified xsi:type="dcterms:W3CDTF">2026-07-21T16:57:06Z</dcterms:modified>
</cp:coreProperties>
</file>

<file path=docProps/custom.xml><?xml version="1.0" encoding="utf-8"?>
<Properties xmlns="http://schemas.openxmlformats.org/officeDocument/2006/custom-properties" xmlns:vt="http://schemas.openxmlformats.org/officeDocument/2006/docPropsVTypes"/>
</file>