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Japan</w:t>
      </w:r>
      <w:r>
        <w:t xml:space="preserve"> </w:t>
      </w:r>
      <w:r>
        <w:t xml:space="preserve">Kyoto</w:t>
      </w:r>
      <w:r>
        <w:t xml:space="preserve"> </w:t>
      </w:r>
      <w:r>
        <w:t xml:space="preserve">Market</w:t>
      </w:r>
    </w:p>
    <w:bookmarkStart w:id="28" w:name="Xde37729861d7de05ae92ff36a918232f4b6728e"/>
    <w:p>
      <w:pPr>
        <w:pStyle w:val="Heading1"/>
      </w:pPr>
      <w:r>
        <w:t xml:space="preserve">Comprehensive Sales Report: Translator Interpreter Services in Japan Kyoto Market (2024)</w:t>
      </w:r>
    </w:p>
    <w:bookmarkStart w:id="20" w:name="executive-summary"/>
    <w:p>
      <w:pPr>
        <w:pStyle w:val="Heading2"/>
      </w:pPr>
      <w:r>
        <w:t xml:space="preserve">Executive Summary</w:t>
      </w:r>
    </w:p>
    <w:p>
      <w:pPr>
        <w:pStyle w:val="FirstParagraph"/>
      </w:pPr>
      <w:r>
        <w:t xml:space="preserve">This Sales Report details the strategic performance and market positioning of our specialized Translator Interpreter services within the dynamic cultural and commercial landscape of Japan Kyoto. As Kyoto continues to attract over 20 million tourists annually and remains a global hub for traditional arts, business innovation, and international diplomacy, demand for精准 (precise) language solutions has surged. Our firm has achieved a 37% year-over-year growth in Translator Interpreter service contracts specifically targeting the Kyoto market, driven by unique cultural nuance requirements and expanding tourism infrastructure. This report validates our specialized approach to bridging linguistic gaps in one of Japan’s most historically significant cities.</w:t>
      </w:r>
    </w:p>
    <w:bookmarkEnd w:id="20"/>
    <w:bookmarkStart w:id="21" w:name="X0d6d3cd58c2b6ba14f1a3404644d875312edd7c"/>
    <w:p>
      <w:pPr>
        <w:pStyle w:val="Heading2"/>
      </w:pPr>
      <w:r>
        <w:t xml:space="preserve">Market Analysis: Why Kyoto Demands Specialized Translator Interpreter Expertise</w:t>
      </w:r>
    </w:p>
    <w:p>
      <w:pPr>
        <w:pStyle w:val="FirstParagraph"/>
      </w:pPr>
      <w:r>
        <w:t xml:space="preserve">Kyoto's market presents distinct challenges that necessitate more than generic translation services. As the former imperial capital and cultural heart of Japan, Kyoto maintains deeply rooted traditions—such as tea ceremony (chanoyu), geiko (geisha) performances, temple rituals, and traditional crafts—that require interpreters with domain-specific knowledge. Standard language providers often fail to convey cultural context accurately. For instance, translating "Kiyomizu-dera Temple" requires understanding its historical significance beyond a mere place name. Our Sales Report confirms that 68% of Kyoto-based businesses (including tourism operators, cultural institutions, and international corporations) now mandate Translator Interpreter services with Kyoto-specific expertise as a non-negotiable requirement. This contrasts sharply with Tokyo’s more transactional business environment.</w:t>
      </w:r>
    </w:p>
    <w:bookmarkEnd w:id="21"/>
    <w:bookmarkStart w:id="22" w:name="X5cbc13c9e3320170d3737630a43f82134799059"/>
    <w:p>
      <w:pPr>
        <w:pStyle w:val="Heading2"/>
      </w:pPr>
      <w:r>
        <w:t xml:space="preserve">Service Offerings Tailored to Japan Kyoto's Unique Needs</w:t>
      </w:r>
    </w:p>
    <w:p>
      <w:pPr>
        <w:pStyle w:val="FirstParagraph"/>
      </w:pPr>
      <w:r>
        <w:t xml:space="preserve">Our Translator Interpreter portfolio for Japan Kyoto is engineered around four pillars:</w:t>
      </w:r>
    </w:p>
    <w:p>
      <w:pPr>
        <w:numPr>
          <w:ilvl w:val="0"/>
          <w:numId w:val="1001"/>
        </w:numPr>
        <w:pStyle w:val="Compact"/>
      </w:pPr>
      <w:r>
        <w:rPr>
          <w:bCs/>
          <w:b/>
        </w:rPr>
        <w:t xml:space="preserve">Cultural Immersion Interpreters:</w:t>
      </w:r>
      <w:r>
        <w:t xml:space="preserve"> </w:t>
      </w:r>
      <w:r>
        <w:t xml:space="preserve">Specialists in Gion district traditions, Zen Buddhism terminology, and Edo-period historical references for cultural tours and events.</w:t>
      </w:r>
    </w:p>
    <w:p>
      <w:pPr>
        <w:numPr>
          <w:ilvl w:val="0"/>
          <w:numId w:val="1001"/>
        </w:numPr>
        <w:pStyle w:val="Compact"/>
      </w:pPr>
      <w:r>
        <w:rPr>
          <w:bCs/>
          <w:b/>
        </w:rPr>
        <w:t xml:space="preserve">Business Concierge Interpretation:</w:t>
      </w:r>
      <w:r>
        <w:t xml:space="preserve"> </w:t>
      </w:r>
      <w:r>
        <w:t xml:space="preserve">For international investors engaging with Kyoto’s 127-year-old textile guilds (like Nishijin-ori) or hospitality chains (e.g., traditional ryokans), focusing on nuanced negotiation language.</w:t>
      </w:r>
    </w:p>
    <w:p>
      <w:pPr>
        <w:numPr>
          <w:ilvl w:val="0"/>
          <w:numId w:val="1001"/>
        </w:numPr>
        <w:pStyle w:val="Compact"/>
      </w:pPr>
      <w:r>
        <w:rPr>
          <w:bCs/>
          <w:b/>
        </w:rPr>
        <w:t xml:space="preserve">Tourism &amp; Hospitality Support:</w:t>
      </w:r>
      <w:r>
        <w:t xml:space="preserve"> </w:t>
      </w:r>
      <w:r>
        <w:t xml:space="preserve">Real-time interpretation for English, Chinese, and Korean-speaking tourists at 18 UNESCO World Heritage sites including Kinkaku-ji and Fushimi Inari Shrine.</w:t>
      </w:r>
    </w:p>
    <w:p>
      <w:pPr>
        <w:numPr>
          <w:ilvl w:val="0"/>
          <w:numId w:val="1001"/>
        </w:numPr>
        <w:pStyle w:val="Compact"/>
      </w:pPr>
      <w:r>
        <w:rPr>
          <w:bCs/>
          <w:b/>
        </w:rPr>
        <w:t xml:space="preserve">Document Translation with Kyoto Context:</w:t>
      </w:r>
      <w:r>
        <w:t xml:space="preserve"> </w:t>
      </w:r>
      <w:r>
        <w:t xml:space="preserve">Translating legal agreements for Kyoto-based startups or cultural preservation grants with local regulatory terminology (e.g., "Shogun-era property deeds").</w:t>
      </w:r>
    </w:p>
    <w:bookmarkEnd w:id="22"/>
    <w:bookmarkStart w:id="23" w:name="X81311afa8a12fc91e7b77527dfc5dd13f0fc080"/>
    <w:p>
      <w:pPr>
        <w:pStyle w:val="Heading2"/>
      </w:pPr>
      <w:r>
        <w:t xml:space="preserve">Quantitative Sales Performance: Japan Kyoto Market Metrics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 Growth vs. 2023</w:t>
            </w:r>
          </w:p>
        </w:tc>
        <w:tc>
          <w:tcPr/>
          <w:p>
            <w:pPr>
              <w:pStyle w:val="Compact"/>
              <w:jc w:val="left"/>
            </w:pPr>
            <w:r>
              <w:t xml:space="preserve">Key Clients in Kyoto</w:t>
            </w:r>
          </w:p>
        </w:tc>
        <w:tc>
          <w:tcPr/>
          <w:p>
            <w:pPr>
              <w:pStyle w:val="Compact"/>
              <w:jc w:val="left"/>
            </w:pPr>
            <w:r>
              <w:t xml:space="preserve">Avg. Contract Value (JPY)</w:t>
            </w:r>
          </w:p>
        </w:tc>
      </w:tr>
      <w:tr>
        <w:tc>
          <w:tcPr/>
          <w:p>
            <w:pPr>
              <w:pStyle w:val="Compact"/>
              <w:jc w:val="left"/>
            </w:pPr>
            <w:r>
              <w:t xml:space="preserve">Cultural Immersion Interpretation</w:t>
            </w:r>
          </w:p>
        </w:tc>
        <w:tc>
          <w:tcPr/>
          <w:p>
            <w:pPr>
              <w:pStyle w:val="Compact"/>
              <w:jc w:val="left"/>
            </w:pPr>
            <w:r>
              <w:t xml:space="preserve">42%</w:t>
            </w:r>
          </w:p>
        </w:tc>
        <w:tc>
          <w:tcPr/>
          <w:p>
            <w:pPr>
              <w:pStyle w:val="Compact"/>
              <w:jc w:val="left"/>
            </w:pPr>
            <w:r>
              <w:t xml:space="preserve">Kyoto City Tourism Bureau, Gion Kobu Geisha House</w:t>
            </w:r>
          </w:p>
        </w:tc>
        <w:tc>
          <w:tcPr/>
          <w:p>
            <w:pPr>
              <w:pStyle w:val="Compact"/>
              <w:jc w:val="left"/>
            </w:pPr>
            <w:r>
              <w:t xml:space="preserve">1,250,000</w:t>
            </w:r>
          </w:p>
        </w:tc>
      </w:tr>
      <w:tr>
        <w:tc>
          <w:tcPr/>
          <w:p>
            <w:pPr>
              <w:pStyle w:val="Compact"/>
              <w:jc w:val="left"/>
            </w:pPr>
            <w:r>
              <w:t xml:space="preserve">Business Concierge Services</w:t>
            </w:r>
          </w:p>
        </w:tc>
        <w:tc>
          <w:tcPr/>
          <w:p>
            <w:pPr>
              <w:pStyle w:val="Compact"/>
              <w:jc w:val="left"/>
            </w:pPr>
            <w:r>
              <w:t xml:space="preserve">31%</w:t>
            </w:r>
          </w:p>
        </w:tc>
        <w:tc>
          <w:tcPr/>
          <w:p>
            <w:pPr>
              <w:pStyle w:val="Compact"/>
              <w:jc w:val="left"/>
            </w:pPr>
            <w:r>
              <w:t xml:space="preserve">Takara Shuzo (Sake Brewery), Kyoto Chamber of Commerce</w:t>
            </w:r>
          </w:p>
        </w:tc>
        <w:tc>
          <w:tcPr/>
          <w:p>
            <w:pPr>
              <w:pStyle w:val="Compact"/>
              <w:jc w:val="left"/>
            </w:pPr>
            <w:r>
              <w:t xml:space="preserve">1,875,000</w:t>
            </w:r>
          </w:p>
        </w:tc>
      </w:tr>
      <w:tr>
        <w:tc>
          <w:tcPr/>
          <w:p>
            <w:pPr>
              <w:pStyle w:val="Compact"/>
              <w:jc w:val="left"/>
            </w:pPr>
            <w:r>
              <w:t xml:space="preserve">Tourism Interpretation</w:t>
            </w:r>
          </w:p>
        </w:tc>
        <w:tc>
          <w:tcPr/>
          <w:p>
            <w:pPr>
              <w:pStyle w:val="Compact"/>
              <w:jc w:val="left"/>
            </w:pPr>
            <w:r>
              <w:t xml:space="preserve">53%</w:t>
            </w:r>
          </w:p>
        </w:tc>
        <w:tc>
          <w:tcPr/>
          <w:p>
            <w:pPr>
              <w:pStyle w:val="Compact"/>
              <w:jc w:val="left"/>
            </w:pPr>
            <w:r>
              <w:t xml:space="preserve">Airbnb Kyoto Hosts, Kyoto Station Tour Operators</w:t>
            </w:r>
          </w:p>
        </w:tc>
        <w:tc>
          <w:tcPr/>
          <w:p>
            <w:pPr>
              <w:pStyle w:val="Compact"/>
              <w:jc w:val="left"/>
            </w:pPr>
            <w:r>
              <w:t xml:space="preserve">620,000</w:t>
            </w:r>
          </w:p>
        </w:tc>
      </w:tr>
    </w:tbl>
    <w:bookmarkEnd w:id="23"/>
    <w:bookmarkStart w:id="24" w:name="X35fe039d1046ec6f9e12a543bccc7e7a4ba8d70"/>
    <w:p>
      <w:pPr>
        <w:pStyle w:val="Heading2"/>
      </w:pPr>
      <w:r>
        <w:t xml:space="preserve">Case Study: Success in Kyoto's High-Stakes Tourism Sector</w:t>
      </w:r>
    </w:p>
    <w:p>
      <w:pPr>
        <w:pStyle w:val="FirstParagraph"/>
      </w:pPr>
      <w:r>
        <w:t xml:space="preserve">A pivotal victory involved securing a 15-month contract with the Kyoto International Conference Center (KICC) to provide real-time Translator Interpreter services during the "Gion Matsuri Festival" (July 2024). Our interpreters, trained in Maiko dance terminology and festival protocols, facilitated seamless communication between 30+ international media teams covering Kyoto's most iconic event. This resulted in a 92% client satisfaction rate and generated two new contracts with Kyoto-based cultural festivals. As documented in our Sales Report, this deal exemplifies how deep contextual knowledge directly converts into repeat business within the Japan Kyoto ecosystem.</w:t>
      </w:r>
    </w:p>
    <w:bookmarkEnd w:id="24"/>
    <w:bookmarkStart w:id="25" w:name="Xcacf261d2a810af979b85781cfe3df43807ba63"/>
    <w:p>
      <w:pPr>
        <w:pStyle w:val="Heading2"/>
      </w:pPr>
      <w:r>
        <w:t xml:space="preserve">Competitive Differentiation: Why Our Translator Interpreter Service Outperforms</w:t>
      </w:r>
    </w:p>
    <w:p>
      <w:pPr>
        <w:pStyle w:val="FirstParagraph"/>
      </w:pPr>
      <w:r>
        <w:t xml:space="preserve">While competitors offer generic translation, we’ve built a Kyoto-specific translator database of 187 certified linguists—each vetted for cultural fluency. Unlike standard agencies, we require all interpreters to complete mandatory training on Kyoto’s “hidden gems” (e.g., Nishiki Market vendor dialects) and historical sites. Our Sales Report highlights that clients report a 40% reduction in miscommunication incidents with our service versus industry averages. Additionally, we’ve partnered exclusively with Kyoto University’s Global Studies Department to co-develop a cultural lexicon for Kyoto-specific terms—unmatched in the Japan translator interpreter market.</w:t>
      </w:r>
    </w:p>
    <w:bookmarkEnd w:id="25"/>
    <w:bookmarkStart w:id="26" w:name="Xc97c2d9ec0b2690d9fa038f1bc34068b50b7360"/>
    <w:p>
      <w:pPr>
        <w:pStyle w:val="Heading2"/>
      </w:pPr>
      <w:r>
        <w:t xml:space="preserve">Future Outlook: Scaling Translator Interpreter Services in Japan Kyoto</w:t>
      </w:r>
    </w:p>
    <w:p>
      <w:pPr>
        <w:pStyle w:val="FirstParagraph"/>
      </w:pPr>
      <w:r>
        <w:t xml:space="preserve">Based on Kyoto’s 2024 tourism forecast (projected 2.1 million foreign visitors) and rising corporate interest in traditional sectors, we project a 50% YoY increase for Translator Interpreter services by Q4. Strategic initiatives include:</w:t>
      </w:r>
    </w:p>
    <w:p>
      <w:pPr>
        <w:numPr>
          <w:ilvl w:val="0"/>
          <w:numId w:val="1002"/>
        </w:numPr>
        <w:pStyle w:val="Compact"/>
      </w:pPr>
      <w:r>
        <w:t xml:space="preserve">Launching a Kyoto-specific app for instant interpretation at cultural sites</w:t>
      </w:r>
    </w:p>
    <w:p>
      <w:pPr>
        <w:numPr>
          <w:ilvl w:val="0"/>
          <w:numId w:val="1002"/>
        </w:numPr>
        <w:pStyle w:val="Compact"/>
      </w:pPr>
      <w:r>
        <w:t xml:space="preserve">Expanding training to cover "Sakura Season" (March-April) demand surges</w:t>
      </w:r>
    </w:p>
    <w:p>
      <w:pPr>
        <w:numPr>
          <w:ilvl w:val="0"/>
          <w:numId w:val="1002"/>
        </w:numPr>
        <w:pStyle w:val="Compact"/>
      </w:pPr>
      <w:r>
        <w:t xml:space="preserve">Pursuing contracts with Kyoto Prefecture for official event interpretation</w:t>
      </w:r>
    </w:p>
    <w:bookmarkEnd w:id="26"/>
    <w:bookmarkStart w:id="27" w:name="Xec2093b7097b87680eb582a154d330d6cf08ea8"/>
    <w:p>
      <w:pPr>
        <w:pStyle w:val="Heading2"/>
      </w:pPr>
      <w:r>
        <w:t xml:space="preserve">Conclusion: The Unmatched Value of Kyoto-Centric Translator Interpreter Solutions</w:t>
      </w:r>
    </w:p>
    <w:p>
      <w:pPr>
        <w:pStyle w:val="FirstParagraph"/>
      </w:pPr>
      <w:r>
        <w:t xml:space="preserve">This Sales Report unequivocally demonstrates that success in Japan Kyoto’s market hinges on more than language proficiency—it requires cultural intelligence. Our Translator Interpreter services are not merely transactional tools; they are strategic bridges connecting global clients to Kyoto’s authentic soul. As the city navigates its dual identity as a living museum and a modern business center, our localized expertise ensures zero cultural missteps. With tourism revenue directly tied to seamless communication, investing in specialized Translator Interpreter capabilities has become non-negotiable for any entity operating within Kyoto. We stand positioned at the forefront of this high-value niche—and our Sales Report confirms that Kyoto is not just a market; it’s the epicenter of linguistic excellence in Japan.</w:t>
      </w:r>
    </w:p>
    <w:p>
      <w:pPr>
        <w:pStyle w:val="BodyText"/>
      </w:pPr>
      <w:r>
        <w:rPr>
          <w:bCs/>
          <w:b/>
        </w:rPr>
        <w:t xml:space="preserve">Report Prepared For:</w:t>
      </w:r>
      <w:r>
        <w:t xml:space="preserve"> </w:t>
      </w:r>
      <w:r>
        <w:t xml:space="preserve">Executive Leadership, Global Expansion Division |</w:t>
      </w:r>
      <w:r>
        <w:t xml:space="preserve"> </w:t>
      </w:r>
      <w:r>
        <w:rPr>
          <w:bCs/>
          <w:b/>
        </w:rPr>
        <w:t xml:space="preserve">Date:</w:t>
      </w:r>
      <w:r>
        <w:t xml:space="preserve"> </w:t>
      </w:r>
      <w:r>
        <w:t xml:space="preserve">October 26, 2024 |</w:t>
      </w:r>
      <w:r>
        <w:t xml:space="preserve"> </w:t>
      </w: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Japan Kyoto Market</dc:title>
  <dc:creator/>
  <dc:language>en</dc:language>
  <cp:keywords/>
  <dcterms:created xsi:type="dcterms:W3CDTF">2026-07-23T13:29:50Z</dcterms:created>
  <dcterms:modified xsi:type="dcterms:W3CDTF">2026-07-23T13:29:50Z</dcterms:modified>
</cp:coreProperties>
</file>

<file path=docProps/custom.xml><?xml version="1.0" encoding="utf-8"?>
<Properties xmlns="http://schemas.openxmlformats.org/officeDocument/2006/custom-properties" xmlns:vt="http://schemas.openxmlformats.org/officeDocument/2006/docPropsVTypes"/>
</file>