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Japan</w:t>
      </w:r>
      <w:r>
        <w:t xml:space="preserve"> </w:t>
      </w:r>
      <w:r>
        <w:t xml:space="preserve">Tokyo</w:t>
      </w:r>
      <w:r>
        <w:t xml:space="preserve"> </w:t>
      </w:r>
      <w:r>
        <w:t xml:space="preserve">Market</w:t>
      </w:r>
    </w:p>
    <w:bookmarkStart w:id="29" w:name="X5432eb10cdb83e94b5043d89301bef4690f9382"/>
    <w:p>
      <w:pPr>
        <w:pStyle w:val="Heading1"/>
      </w:pPr>
      <w:r>
        <w:t xml:space="preserve">Comprehensive Sales Report: Translator Interpreter Services in Japan Tokyo Market (Q3 2023)</w:t>
      </w:r>
    </w:p>
    <w:p>
      <w:pPr>
        <w:pStyle w:val="FirstParagraph"/>
      </w:pPr>
      <w:r>
        <w:rPr>
          <w:bCs/>
          <w:b/>
        </w:rPr>
        <w:t xml:space="preserve">Prepared for Executive Leadership Team | Date: October 26, 2023</w:t>
      </w:r>
    </w:p>
    <w:bookmarkStart w:id="20" w:name="executive-summary"/>
    <w:p>
      <w:pPr>
        <w:pStyle w:val="Heading2"/>
      </w:pPr>
      <w:r>
        <w:t xml:space="preserve">Executive Summary</w:t>
      </w:r>
    </w:p>
    <w:p>
      <w:pPr>
        <w:pStyle w:val="FirstParagraph"/>
      </w:pPr>
      <w:r>
        <w:t xml:space="preserve">This Sales Report details the performance, market dynamics, and strategic outlook of our Translator Interpreter services within the Japan Tokyo market. Tokyo represents the epicenter of Japan's global business ecosystem, driving over 45% of national demand for high-precision language solutions. Our firm has achieved a 23% year-over-year growth in Translator Interpreter contracts since Q1 2023, solidifying our position as the preferred provider for multinational corporations navigating Tokyo's complex linguistic landscape. This report underscores how our specialized services directly address Tokyo's unique commercial and cultural requirements, with revenue from Translator Interpreter engagements reaching ¥18.7 billion ($125 million USD) in Q3 2023.</w:t>
      </w:r>
    </w:p>
    <w:bookmarkEnd w:id="20"/>
    <w:bookmarkStart w:id="21" w:name="X09e4623bb10eda7304206ab89c07d8c9ac6ecb1"/>
    <w:p>
      <w:pPr>
        <w:pStyle w:val="Heading2"/>
      </w:pPr>
      <w:r>
        <w:t xml:space="preserve">Market Analysis: Tokyo as the Epicenter of Demand</w:t>
      </w:r>
    </w:p>
    <w:p>
      <w:pPr>
        <w:pStyle w:val="FirstParagraph"/>
      </w:pPr>
      <w:r>
        <w:t xml:space="preserve">Japan's translation and interpretation market is projected to reach $3.1 billion by 2025 (Statista, 2023), with Tokyo accounting for approximately 58% of all demand. The city's status as a global hub for automotive manufacturing (Toyota, Honda HQs), fintech innovation (Tokyo Stock Exchange), and luxury hospitality drives relentless need for accurate Translator Interpreter services. Key catalysts include:</w:t>
      </w:r>
    </w:p>
    <w:p>
      <w:pPr>
        <w:numPr>
          <w:ilvl w:val="0"/>
          <w:numId w:val="1001"/>
        </w:numPr>
        <w:pStyle w:val="Compact"/>
      </w:pPr>
      <w:r>
        <w:rPr>
          <w:bCs/>
          <w:b/>
        </w:rPr>
        <w:t xml:space="preserve">Foreign Resident Population:</w:t>
      </w:r>
      <w:r>
        <w:t xml:space="preserve"> </w:t>
      </w:r>
      <w:r>
        <w:t xml:space="preserve">1.2 million foreign residents in Tokyo (2023 data), creating constant demand for legal, medical, and business interpretation.</w:t>
      </w:r>
    </w:p>
    <w:p>
      <w:pPr>
        <w:numPr>
          <w:ilvl w:val="0"/>
          <w:numId w:val="1001"/>
        </w:numPr>
        <w:pStyle w:val="Compact"/>
      </w:pPr>
      <w:r>
        <w:rPr>
          <w:bCs/>
          <w:b/>
        </w:rPr>
        <w:t xml:space="preserve">Corporate Expansion:</w:t>
      </w:r>
      <w:r>
        <w:t xml:space="preserve"> </w:t>
      </w:r>
      <w:r>
        <w:t xml:space="preserve">74% of Fortune 500 companies operating in Japan maintain Tokyo headquarters requiring real-time interpretation for board meetings.</w:t>
      </w:r>
    </w:p>
    <w:p>
      <w:pPr>
        <w:numPr>
          <w:ilvl w:val="0"/>
          <w:numId w:val="1001"/>
        </w:numPr>
        <w:pStyle w:val="Compact"/>
      </w:pPr>
      <w:r>
        <w:rPr>
          <w:bCs/>
          <w:b/>
        </w:rPr>
        <w:t xml:space="preserve">Event-Driven Demand:</w:t>
      </w:r>
      <w:r>
        <w:t xml:space="preserve"> </w:t>
      </w:r>
      <w:r>
        <w:t xml:space="preserve">Major events like Tokyo Auto Show (20,000+ international attendees) and APEC Summit (2023) generated 18% of Q3 Translator Interpreter contracts.</w:t>
      </w:r>
    </w:p>
    <w:bookmarkEnd w:id="21"/>
    <w:bookmarkStart w:id="24" w:name="Xe157815f4483b5119897fbec73dc422bae100c9"/>
    <w:p>
      <w:pPr>
        <w:pStyle w:val="Heading2"/>
      </w:pPr>
      <w:r>
        <w:t xml:space="preserve">Service Performance: Translator vs. Interpreter in Tokyo Context</w:t>
      </w:r>
    </w:p>
    <w:p>
      <w:pPr>
        <w:pStyle w:val="FirstParagraph"/>
      </w:pPr>
      <w:r>
        <w:t xml:space="preserve">Our market analysis confirms that Tokyo clients demand distinct service types, necessitating specialized expertise:</w:t>
      </w:r>
    </w:p>
    <w:bookmarkStart w:id="22" w:name="a.-written-translation-services"/>
    <w:p>
      <w:pPr>
        <w:pStyle w:val="Heading3"/>
      </w:pPr>
      <w:r>
        <w:t xml:space="preserve">A. Written Translation Services</w:t>
      </w:r>
    </w:p>
    <w:p>
      <w:pPr>
        <w:pStyle w:val="FirstParagraph"/>
      </w:pPr>
      <w:r>
        <w:t xml:space="preserve">Accounting for 62% of our revenue, these services focus on legal documents, technical manuals (especially for automotive/robotics firms), and marketing collateral. A notable Tokyo case involved translating a ¥450 million Tesla supply agreement into Japanese with ISO 17100-certified translators who understood Tokyo's corporate compliance nuances. Error rates in critical contracts dropped by 34% through our specialized process.</w:t>
      </w:r>
    </w:p>
    <w:bookmarkEnd w:id="22"/>
    <w:bookmarkStart w:id="23" w:name="b.-real-time-interpretation-services"/>
    <w:p>
      <w:pPr>
        <w:pStyle w:val="Heading3"/>
      </w:pPr>
      <w:r>
        <w:t xml:space="preserve">B. Real-Time Interpretation Services</w:t>
      </w:r>
    </w:p>
    <w:p>
      <w:pPr>
        <w:pStyle w:val="FirstParagraph"/>
      </w:pPr>
      <w:r>
        <w:t xml:space="preserve">Comprising 38% of revenue, interpretation services are mission-critical for Tokyo's high-stakes business environment. Our interpreters provide simultaneous interpretation for:</w:t>
      </w:r>
    </w:p>
    <w:p>
      <w:pPr>
        <w:numPr>
          <w:ilvl w:val="0"/>
          <w:numId w:val="1002"/>
        </w:numPr>
        <w:pStyle w:val="Compact"/>
      </w:pPr>
      <w:r>
        <w:t xml:space="preserve">Board meetings at Mori Tower (Mitsubishi UFJ Financial Group)</w:t>
      </w:r>
    </w:p>
    <w:p>
      <w:pPr>
        <w:numPr>
          <w:ilvl w:val="0"/>
          <w:numId w:val="1002"/>
        </w:numPr>
        <w:pStyle w:val="Compact"/>
      </w:pPr>
      <w:r>
        <w:t xml:space="preserve">Diplomatic negotiations at the Tokyo Metropolitan Government Building</w:t>
      </w:r>
    </w:p>
    <w:p>
      <w:pPr>
        <w:numPr>
          <w:ilvl w:val="0"/>
          <w:numId w:val="1002"/>
        </w:numPr>
        <w:pStyle w:val="Compact"/>
      </w:pPr>
      <w:r>
        <w:t xml:space="preserve">Medical consultations in Shinjuku's international hospitals</w:t>
      </w:r>
    </w:p>
    <w:p>
      <w:pPr>
        <w:pStyle w:val="FirstParagraph"/>
      </w:pPr>
      <w:r>
        <w:t xml:space="preserve">Tokyo's business culture demands interpreters with deep understanding of honorifics (keigo) and regional dialects. Our Tokyo-based interpreter team achieved 98.7% client satisfaction in Q3, exceeding industry average by 22 points.</w:t>
      </w:r>
    </w:p>
    <w:bookmarkEnd w:id="23"/>
    <w:bookmarkEnd w:id="24"/>
    <w:bookmarkStart w:id="25" w:name="X8f120551b95d7225b9bf06fd3e6fad448dd6a8a"/>
    <w:p>
      <w:pPr>
        <w:pStyle w:val="Heading2"/>
      </w:pPr>
      <w:r>
        <w:t xml:space="preserve">Client Success Stories: Tokyo-Specific Impact</w:t>
      </w:r>
    </w:p>
    <w:p>
      <w:pPr>
        <w:pStyle w:val="FirstParagraph"/>
      </w:pPr>
      <w:r>
        <w:rPr>
          <w:bCs/>
          <w:b/>
        </w:rPr>
        <w:t xml:space="preserve">Case Study 1: BMW Japan Expansion (Tokyo Headquarters)</w:t>
      </w:r>
      <w:r>
        <w:br/>
      </w:r>
      <w:r>
        <w:t xml:space="preserve">BMW required simultaneous interpretation for 30+ weekly executive meetings during their Tokyo market expansion. Our Translator Interpreter team, with automotive industry specialization, reduced meeting delays by 68% and secured a ¥2.1 billion contract extension.</w:t>
      </w:r>
    </w:p>
    <w:p>
      <w:pPr>
        <w:pStyle w:val="BodyText"/>
      </w:pPr>
      <w:r>
        <w:rPr>
          <w:bCs/>
          <w:b/>
        </w:rPr>
        <w:t xml:space="preserve">Case Study 2: Swiss Medical Consortium (Tokyo International Hospital)</w:t>
      </w:r>
      <w:r>
        <w:br/>
      </w:r>
      <w:r>
        <w:t xml:space="preserve">We provided Japanese-English medical interpreters for Tokyo's largest international healthcare facility. During the 2023 influenza wave, our on-site interpreters facilitated care for 14,000+ non-Japanese patients with zero critical communication errors—a key factor in their award-winning patient satisfaction rating.</w:t>
      </w:r>
    </w:p>
    <w:bookmarkEnd w:id="25"/>
    <w:bookmarkStart w:id="26" w:name="challenges-and-strategic-response"/>
    <w:p>
      <w:pPr>
        <w:pStyle w:val="Heading2"/>
      </w:pPr>
      <w:r>
        <w:t xml:space="preserve">Challenges and Strategic Response</w:t>
      </w:r>
    </w:p>
    <w:p>
      <w:pPr>
        <w:pStyle w:val="FirstParagraph"/>
      </w:pPr>
      <w:r>
        <w:t xml:space="preserve">While the Tokyo market offers immense opportunity, we face key challenges:</w:t>
      </w:r>
    </w:p>
    <w:p>
      <w:pPr>
        <w:numPr>
          <w:ilvl w:val="0"/>
          <w:numId w:val="1003"/>
        </w:numPr>
        <w:pStyle w:val="Compact"/>
      </w:pPr>
      <w:r>
        <w:rPr>
          <w:bCs/>
          <w:b/>
        </w:rPr>
        <w:t xml:space="preserve">Cultural Nuance Gap:</w:t>
      </w:r>
      <w:r>
        <w:t xml:space="preserve"> </w:t>
      </w:r>
      <w:r>
        <w:t xml:space="preserve">Many global providers lack understanding of Tokyo's hierarchical business protocols. Our solution: Implemented mandatory cultural immersion training for all translators interpreting in Tokyo.</w:t>
      </w:r>
    </w:p>
    <w:p>
      <w:pPr>
        <w:numPr>
          <w:ilvl w:val="0"/>
          <w:numId w:val="1003"/>
        </w:numPr>
        <w:pStyle w:val="Compact"/>
      </w:pPr>
      <w:r>
        <w:rPr>
          <w:bCs/>
          <w:b/>
        </w:rPr>
        <w:t xml:space="preserve">Urgent Demand Spikes:</w:t>
      </w:r>
      <w:r>
        <w:t xml:space="preserve"> </w:t>
      </w:r>
      <w:r>
        <w:t xml:space="preserve">Events like the 2023 Japan Tourism Board conference required 72-hour deployment of interpreters. Solution: Established a dedicated Tokyo rapid-response team with 15+ certified linguists on standby.</w:t>
      </w:r>
    </w:p>
    <w:bookmarkEnd w:id="26"/>
    <w:bookmarkStart w:id="27" w:name="growth-strategy-for-japan-tokyo-market"/>
    <w:p>
      <w:pPr>
        <w:pStyle w:val="Heading2"/>
      </w:pPr>
      <w:r>
        <w:t xml:space="preserve">Growth Strategy for Japan Tokyo Market</w:t>
      </w:r>
    </w:p>
    <w:p>
      <w:pPr>
        <w:pStyle w:val="FirstParagraph"/>
      </w:pPr>
      <w:r>
        <w:t xml:space="preserve">Our Q4 strategy focuses on three pillars to dominate the Translator Interpreter landscape in Tokyo:</w:t>
      </w:r>
    </w:p>
    <w:p>
      <w:pPr>
        <w:numPr>
          <w:ilvl w:val="0"/>
          <w:numId w:val="1004"/>
        </w:numPr>
        <w:pStyle w:val="Compact"/>
      </w:pPr>
      <w:r>
        <w:rPr>
          <w:bCs/>
          <w:b/>
        </w:rPr>
        <w:t xml:space="preserve">Localization Investment:</w:t>
      </w:r>
      <w:r>
        <w:t xml:space="preserve"> </w:t>
      </w:r>
      <w:r>
        <w:t xml:space="preserve">Launching a dedicated Tokyo office (opening January 2024) with 50+ local linguists trained in sector-specific terminology (e.g., robotics, anime licensing).</w:t>
      </w:r>
    </w:p>
    <w:p>
      <w:pPr>
        <w:numPr>
          <w:ilvl w:val="0"/>
          <w:numId w:val="1004"/>
        </w:numPr>
        <w:pStyle w:val="Compact"/>
      </w:pPr>
      <w:r>
        <w:rPr>
          <w:bCs/>
          <w:b/>
        </w:rPr>
        <w:t xml:space="preserve">Digital Integration:</w:t>
      </w:r>
      <w:r>
        <w:t xml:space="preserve"> </w:t>
      </w:r>
      <w:r>
        <w:t xml:space="preserve">Deploying AI-assisted translation tools for routine documents while reserving human Translator Interpreter services for high-risk scenarios—projected to increase Tokyo client retention by 27%.</w:t>
      </w:r>
    </w:p>
    <w:p>
      <w:pPr>
        <w:numPr>
          <w:ilvl w:val="0"/>
          <w:numId w:val="1004"/>
        </w:numPr>
        <w:pStyle w:val="Compact"/>
      </w:pPr>
      <w:r>
        <w:rPr>
          <w:bCs/>
          <w:b/>
        </w:rPr>
        <w:t xml:space="preserve">Partnership Expansion:</w:t>
      </w:r>
      <w:r>
        <w:t xml:space="preserve"> </w:t>
      </w:r>
      <w:r>
        <w:t xml:space="preserve">Formalizing agreements with Tokyo-based entities like the Japan External Trade Organization (JETRO) and Tokyo Chamber of Commerce to access corporate networks.</w:t>
      </w:r>
    </w:p>
    <w:bookmarkEnd w:id="27"/>
    <w:bookmarkStart w:id="28" w:name="financial-outlook-and-conclusion"/>
    <w:p>
      <w:pPr>
        <w:pStyle w:val="Heading2"/>
      </w:pPr>
      <w:r>
        <w:t xml:space="preserve">Financial Outlook and Conclusion</w:t>
      </w:r>
    </w:p>
    <w:p>
      <w:pPr>
        <w:pStyle w:val="FirstParagraph"/>
      </w:pPr>
      <w:r>
        <w:t xml:space="preserve">The Japan Tokyo Translator Interpreter market continues its robust growth trajectory, with projected 15.3% annual expansion through 2025. Our strategic focus on this market has already delivered a 34% increase in average contract value compared to non-Tokyo regions. As we navigate Tokyo's unique blend of tradition and innovation, our commitment to precision language services remains paramount.</w:t>
      </w:r>
    </w:p>
    <w:p>
      <w:pPr>
        <w:pStyle w:val="BodyText"/>
      </w:pPr>
      <w:r>
        <w:t xml:space="preserve">In conclusion, this Sales Report confirms that targeted Translator Interpreter excellence is not merely a service offering—it is the essential bridge enabling global success in Japan's most dynamic business environment. Our investments in Tokyo-specific linguistic expertise have positioned us as the market leader, and we project Q4 revenue to exceed ¥5.2 billion ($35 million USD) driven by sustained demand for high-stakes Translator Interpreter services across Tokyo's corporate landscape.</w:t>
      </w:r>
    </w:p>
    <w:p>
      <w:pPr>
        <w:pStyle w:val="BodyText"/>
      </w:pPr>
      <w:r>
        <w:rPr>
          <w:bCs/>
          <w:b/>
        </w:rPr>
        <w:t xml:space="preserve">Prepared by: Global Language Solutions | Japan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Japan Tokyo Market</dc:title>
  <dc:creator/>
  <dc:language>en</dc:language>
  <cp:keywords/>
  <dcterms:created xsi:type="dcterms:W3CDTF">2026-07-21T07:31:22Z</dcterms:created>
  <dcterms:modified xsi:type="dcterms:W3CDTF">2026-07-21T07:31:22Z</dcterms:modified>
</cp:coreProperties>
</file>

<file path=docProps/custom.xml><?xml version="1.0" encoding="utf-8"?>
<Properties xmlns="http://schemas.openxmlformats.org/officeDocument/2006/custom-properties" xmlns:vt="http://schemas.openxmlformats.org/officeDocument/2006/docPropsVTypes"/>
</file>