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Sales</w:t>
      </w:r>
      <w:r>
        <w:t xml:space="preserve"> </w:t>
      </w:r>
      <w:r>
        <w:t xml:space="preserve">Report:</w:t>
      </w:r>
      <w:r>
        <w:t xml:space="preserve"> </w:t>
      </w:r>
      <w:r>
        <w:t xml:space="preserve">Kenya</w:t>
      </w:r>
      <w:r>
        <w:t xml:space="preserve"> </w:t>
      </w:r>
      <w:r>
        <w:t xml:space="preserve">Nairobi</w:t>
      </w:r>
      <w:r>
        <w:t xml:space="preserve"> </w:t>
      </w:r>
      <w:r>
        <w:t xml:space="preserve">Market</w:t>
      </w:r>
    </w:p>
    <w:bookmarkStart w:id="30" w:name="Xa9e3f95802882e41e8a14401f1e5de47c570b93"/>
    <w:p>
      <w:pPr>
        <w:pStyle w:val="Heading1"/>
      </w:pPr>
      <w:r>
        <w:t xml:space="preserve">Comprehensive Sales Report: Translator Interpreter Services in Kenya Nairobi</w:t>
      </w:r>
    </w:p>
    <w:bookmarkStart w:id="20" w:name="executive-summary"/>
    <w:p>
      <w:pPr>
        <w:pStyle w:val="Heading2"/>
      </w:pPr>
      <w:r>
        <w:t xml:space="preserve">Executive Summary</w:t>
      </w:r>
    </w:p>
    <w:p>
      <w:pPr>
        <w:pStyle w:val="FirstParagraph"/>
      </w:pPr>
      <w:r>
        <w:t xml:space="preserve">This Sales Report details the performance, market dynamics, and strategic outlook for Translator Interpreter services across the vibrant urban landscape of Kenya Nairobi. As one of Africa's fastest-growing economic hubs, Nairobi presents exceptional opportunities for professional translation and interpretation providers. Our analysis reveals a 35% year-over-year growth in demand for specialized linguistic services, driven by multinational corporations expanding operations in the region and government initiatives requiring multilingual communication. This report confirms that Translator Interpreter solutions have become indispensable business assets across Nairobi's diverse sectors.</w:t>
      </w:r>
    </w:p>
    <w:bookmarkEnd w:id="20"/>
    <w:bookmarkStart w:id="21" w:name="X781693f024884b30e923170d3d3ca58a12cb261"/>
    <w:p>
      <w:pPr>
        <w:pStyle w:val="Heading2"/>
      </w:pPr>
      <w:r>
        <w:t xml:space="preserve">Market Analysis: Nairobi's Linguistic Landscape</w:t>
      </w:r>
    </w:p>
    <w:p>
      <w:pPr>
        <w:pStyle w:val="FirstParagraph"/>
      </w:pPr>
      <w:r>
        <w:t xml:space="preserve">Nairobi operates as Kenya's primary economic engine, hosting over 60% of the nation's multinational corporations and international NGOs. The city's linguistic complexity—where Swahili, English, and over 40 indigenous languages coexist—creates constant demand for professional Translator Interpreter services. Our market research indicates that 78% of Nairobi-based businesses require translation services at least quarterly, with legal, healthcare, and finance sectors showing the highest volume. The growing number of Chinese investors (21% YoY increase in Kenyan investments) and European embassies has intensified need for high-precision interpretation in specialized domains.</w:t>
      </w:r>
    </w:p>
    <w:p>
      <w:pPr>
        <w:pStyle w:val="BodyText"/>
      </w:pPr>
      <w:r>
        <w:t xml:space="preserve">Key market insights include:</w:t>
      </w:r>
    </w:p>
    <w:p>
      <w:pPr>
        <w:numPr>
          <w:ilvl w:val="0"/>
          <w:numId w:val="1001"/>
        </w:numPr>
        <w:pStyle w:val="Compact"/>
      </w:pPr>
      <w:r>
        <w:t xml:space="preserve">Legal sector accounts for 32% of all Translator Interpreter contracts</w:t>
      </w:r>
    </w:p>
    <w:p>
      <w:pPr>
        <w:numPr>
          <w:ilvl w:val="0"/>
          <w:numId w:val="1001"/>
        </w:numPr>
        <w:pStyle w:val="Compact"/>
      </w:pPr>
      <w:r>
        <w:t xml:space="preserve">Healthcare translation demand surged by 47% during the pandemic (medical documents, patient consultations)</w:t>
      </w:r>
    </w:p>
    <w:p>
      <w:pPr>
        <w:numPr>
          <w:ilvl w:val="0"/>
          <w:numId w:val="1001"/>
        </w:numPr>
        <w:pStyle w:val="Compact"/>
      </w:pPr>
      <w:r>
        <w:t xml:space="preserve">Nairobi's tech startups drive urgent need for real-time interpretation at innovation hubs like iHub and Naila Labs</w:t>
      </w:r>
    </w:p>
    <w:bookmarkEnd w:id="21"/>
    <w:bookmarkStart w:id="22" w:name="sales-performance-metrics-2023-2024"/>
    <w:p>
      <w:pPr>
        <w:pStyle w:val="Heading2"/>
      </w:pPr>
      <w:r>
        <w:t xml:space="preserve">Sales Performance Metrics (2023-2024)</w:t>
      </w:r>
    </w:p>
    <w:p>
      <w:pPr>
        <w:pStyle w:val="FirstParagraph"/>
      </w:pPr>
      <w:r>
        <w:t xml:space="preserve">The Nairobi market generated KES 48.7 million in Translator Interpreter service revenue during Q1-Q3 2024, representing a 19% increase over the same period last year. This growth outpaces the national average by 5.3 percentage points, confirming Nairobi's position as Kenya's premier market for linguistic services.</w:t>
      </w:r>
    </w:p>
    <w:p>
      <w:pPr>
        <w:pStyle w:val="BodyText"/>
      </w:pPr>
      <w:r>
        <w:t xml:space="preserve">Service Type</w:t>
      </w:r>
    </w:p>
    <w:p>
      <w:pPr>
        <w:pStyle w:val="BodyText"/>
      </w:pPr>
      <w:r>
        <w:t xml:space="preserve">Q3 2023 Revenue (KES)</w:t>
      </w:r>
    </w:p>
    <w:p>
      <w:pPr>
        <w:pStyle w:val="BodyText"/>
      </w:pPr>
      <w:r>
        <w:t xml:space="preserve">Q3 2024 Revenue (KES)</w:t>
      </w:r>
    </w:p>
    <w:p>
      <w:pPr>
        <w:pStyle w:val="BodyText"/>
      </w:pPr>
      <w:r>
        <w:t xml:space="preserve">% Growth</w:t>
      </w:r>
    </w:p>
    <w:p>
      <w:pPr>
        <w:pStyle w:val="BodyText"/>
      </w:pPr>
      <w:r>
        <w:t xml:space="preserve">In-Person Interpretation</w:t>
      </w:r>
    </w:p>
    <w:p>
      <w:pPr>
        <w:pStyle w:val="BodyText"/>
      </w:pPr>
      <w:r>
        <w:t xml:space="preserve">11,250,000</w:t>
      </w:r>
    </w:p>
    <w:p>
      <w:pPr>
        <w:pStyle w:val="BodyText"/>
      </w:pPr>
      <w:r>
        <w:t xml:space="preserve">13,895,000</w:t>
      </w:r>
    </w:p>
    <w:p>
      <w:pPr>
        <w:pStyle w:val="BodyText"/>
      </w:pPr>
      <w:r>
        <w:t xml:space="preserve">23.5%</w:t>
      </w:r>
    </w:p>
    <w:p>
      <w:pPr>
        <w:pStyle w:val="BodyText"/>
      </w:pPr>
      <w:r>
        <w:t xml:space="preserve">Document Translation</w:t>
      </w:r>
    </w:p>
    <w:p>
      <w:pPr>
        <w:pStyle w:val="BodyText"/>
      </w:pPr>
      <w:r>
        <w:t xml:space="preserve">8,765,421</w:t>
      </w:r>
    </w:p>
    <w:p>
      <w:pPr>
        <w:pStyle w:val="BodyText"/>
      </w:pPr>
      <w:r>
        <w:t xml:space="preserve">10,476,398</w:t>
      </w:r>
    </w:p>
    <w:p>
      <w:pPr>
        <w:pStyle w:val="BodyText"/>
      </w:pPr>
      <w:r>
        <w:t xml:space="preserve">19.5%</w:t>
      </w:r>
    </w:p>
    <w:p>
      <w:pPr>
        <w:pStyle w:val="BodyText"/>
      </w:pPr>
      <w:r>
        <w:t xml:space="preserve">Voiceover &amp; Dubbing</w:t>
      </w:r>
    </w:p>
    <w:p>
      <w:pPr>
        <w:pStyle w:val="BodyText"/>
      </w:pPr>
      <w:r>
        <w:t xml:space="preserve">3,450,287</w:t>
      </w:r>
    </w:p>
    <w:p>
      <w:pPr>
        <w:pStyle w:val="BodyText"/>
      </w:pPr>
      <w:r>
        <w:t xml:space="preserve">Total</w:t>
      </w:r>
    </w:p>
    <w:p>
      <w:pPr>
        <w:pStyle w:val="BodyText"/>
      </w:pPr>
      <w:r>
        <w:t xml:space="preserve">23,465,708</w:t>
      </w:r>
    </w:p>
    <w:p>
      <w:pPr>
        <w:pStyle w:val="BodyText"/>
      </w:pPr>
      <w:r>
        <w:t xml:space="preserve">24,841,796</w:t>
      </w:r>
    </w:p>
    <w:p>
      <w:pPr>
        <w:pStyle w:val="BodyText"/>
      </w:pPr>
      <w:r>
        <w:t xml:space="preserve">5.8%</w:t>
      </w:r>
    </w:p>
    <w:p>
      <w:pPr>
        <w:pStyle w:val="BodyText"/>
      </w:pPr>
      <w:r>
        <w:t xml:space="preserve">The most significant growth driver remains corporate demand for on-site Translator Interpreter services during high-stakes negotiations. For instance, a major Chinese infrastructure firm contracted our Nairobi office for 120+ hours of interpretation during the construction of the Nairobi Expressway Phase 2, generating KES 3.2 million in single-project revenue.</w:t>
      </w:r>
    </w:p>
    <w:bookmarkEnd w:id="22"/>
    <w:bookmarkStart w:id="26" w:name="key-client-segments-success-stories"/>
    <w:p>
      <w:pPr>
        <w:pStyle w:val="Heading2"/>
      </w:pPr>
      <w:r>
        <w:t xml:space="preserve">Key Client Segments &amp; Success Stories</w:t>
      </w:r>
    </w:p>
    <w:p>
      <w:pPr>
        <w:pStyle w:val="FirstParagraph"/>
      </w:pPr>
      <w:r>
        <w:t xml:space="preserve">Our sales team identified three dominant client categories in Kenya Nairobi:</w:t>
      </w:r>
    </w:p>
    <w:bookmarkStart w:id="23" w:name="government-public-institutions"/>
    <w:p>
      <w:pPr>
        <w:pStyle w:val="Heading3"/>
      </w:pPr>
      <w:r>
        <w:t xml:space="preserve">1. Government &amp; Public Institutions</w:t>
      </w:r>
    </w:p>
    <w:p>
      <w:pPr>
        <w:pStyle w:val="FirstParagraph"/>
      </w:pPr>
      <w:r>
        <w:t xml:space="preserve">The National Hospital of Nairobi's recent expansion required Swahili-English interpretation for 150+ medical staff training sessions. Our Translator Interpreter team delivered 280+ hours of service, resulting in a 40% reduction in patient miscommunication incidents. This led to a KES 1.7 million contract renewal and government tender for the upcoming National Health Policy rollout.</w:t>
      </w:r>
    </w:p>
    <w:bookmarkEnd w:id="23"/>
    <w:bookmarkStart w:id="24" w:name="international-ngos"/>
    <w:p>
      <w:pPr>
        <w:pStyle w:val="Heading3"/>
      </w:pPr>
      <w:r>
        <w:t xml:space="preserve">2. International NGOs</w:t>
      </w:r>
    </w:p>
    <w:p>
      <w:pPr>
        <w:pStyle w:val="FirstParagraph"/>
      </w:pPr>
      <w:r>
        <w:t xml:space="preserve">Save the Children's Nairobi office required urgent translation of 5,000+ community health pamphlets into 8 local dialects for their maternal care initiative. Our rapid-response Translator Interpreter service—delivering within 72 hours—secured a KES 950,000 contract and positioned us as their preferred vendor for all East African operations.</w:t>
      </w:r>
    </w:p>
    <w:bookmarkEnd w:id="24"/>
    <w:bookmarkStart w:id="25" w:name="corporate-enterprises"/>
    <w:p>
      <w:pPr>
        <w:pStyle w:val="Heading3"/>
      </w:pPr>
      <w:r>
        <w:t xml:space="preserve">3. Corporate Enterprises</w:t>
      </w:r>
    </w:p>
    <w:p>
      <w:pPr>
        <w:pStyle w:val="FirstParagraph"/>
      </w:pPr>
      <w:r>
        <w:t xml:space="preserve">A leading Kenyan bank's digital transformation project necessitated real-time interpretation during workshops with German software vendors. Our specialized business Translator Interpreter (certified in financial terminology) enabled seamless collaboration, resulting in a KES 2.8 million annual service agreement—proving the value of domain expertise beyond basic language skills.</w:t>
      </w:r>
    </w:p>
    <w:bookmarkEnd w:id="25"/>
    <w:bookmarkEnd w:id="26"/>
    <w:bookmarkStart w:id="27" w:name="challenges-strategic-response"/>
    <w:p>
      <w:pPr>
        <w:pStyle w:val="Heading2"/>
      </w:pPr>
      <w:r>
        <w:t xml:space="preserve">Challenges &amp; Strategic Response</w:t>
      </w:r>
    </w:p>
    <w:p>
      <w:pPr>
        <w:pStyle w:val="FirstParagraph"/>
      </w:pPr>
      <w:r>
        <w:t xml:space="preserve">Despite strong growth, Nairobi's Translator Interpreter market faces unique challenges:</w:t>
      </w:r>
    </w:p>
    <w:p>
      <w:pPr>
        <w:numPr>
          <w:ilvl w:val="0"/>
          <w:numId w:val="1002"/>
        </w:numPr>
        <w:pStyle w:val="Compact"/>
      </w:pPr>
      <w:r>
        <w:rPr>
          <w:bCs/>
          <w:b/>
        </w:rPr>
        <w:t xml:space="preserve">Skilled Talent Shortage:</w:t>
      </w:r>
      <w:r>
        <w:t xml:space="preserve"> </w:t>
      </w:r>
      <w:r>
        <w:t xml:space="preserve">68% of clients cited difficulty finding interpreters with technical expertise in niche fields (e.g., mining engineering, agricultural tech)</w:t>
      </w:r>
    </w:p>
    <w:p>
      <w:pPr>
        <w:numPr>
          <w:ilvl w:val="0"/>
          <w:numId w:val="1002"/>
        </w:numPr>
        <w:pStyle w:val="Compact"/>
      </w:pPr>
      <w:r>
        <w:rPr>
          <w:bCs/>
          <w:b/>
        </w:rPr>
        <w:t xml:space="preserve">Regional Language Complexity:</w:t>
      </w:r>
      <w:r>
        <w:t xml:space="preserve"> </w:t>
      </w:r>
      <w:r>
        <w:t xml:space="preserve">Nairobi's multicultural environment demands proficiency beyond Swahili and English—requiring linguists fluent in Kikuyu, Luhya, or Luo for community engagement</w:t>
      </w:r>
    </w:p>
    <w:p>
      <w:pPr>
        <w:pStyle w:val="FirstParagraph"/>
      </w:pPr>
      <w:r>
        <w:t xml:space="preserve">In response, our Nairobi office launched a specialized talent development program partnering with Jomo Kenyatta University. This initiative has trained 45 new translators since January 2024, focusing on sector-specific terminology. Our sales strategy now emphasizes "domain-certified" Translator Interpreter solutions rather than generic language services.</w:t>
      </w:r>
    </w:p>
    <w:bookmarkEnd w:id="27"/>
    <w:bookmarkStart w:id="28" w:name="future-outlook-growth-strategy"/>
    <w:p>
      <w:pPr>
        <w:pStyle w:val="Heading2"/>
      </w:pPr>
      <w:r>
        <w:t xml:space="preserve">Future Outlook &amp; Growth Strategy</w:t>
      </w:r>
    </w:p>
    <w:p>
      <w:pPr>
        <w:pStyle w:val="FirstParagraph"/>
      </w:pPr>
      <w:r>
        <w:t xml:space="preserve">Nairobi's market potential for Translator Interpreter services remains highly promising. We project 30% CAGR through 2026, driven by:</w:t>
      </w:r>
    </w:p>
    <w:p>
      <w:pPr>
        <w:numPr>
          <w:ilvl w:val="0"/>
          <w:numId w:val="1003"/>
        </w:numPr>
        <w:pStyle w:val="Compact"/>
      </w:pPr>
      <w:r>
        <w:t xml:space="preserve">The Kenya Vision 2030 initiative requiring multilingual government documentation</w:t>
      </w:r>
    </w:p>
    <w:p>
      <w:pPr>
        <w:numPr>
          <w:ilvl w:val="0"/>
          <w:numId w:val="1003"/>
        </w:numPr>
        <w:pStyle w:val="Compact"/>
      </w:pPr>
      <w:r>
        <w:t xml:space="preserve">Increased foreign investment in Nairobi's manufacturing and renewable energy sectors</w:t>
      </w:r>
    </w:p>
    <w:p>
      <w:pPr>
        <w:numPr>
          <w:ilvl w:val="0"/>
          <w:numId w:val="1003"/>
        </w:numPr>
        <w:pStyle w:val="Compact"/>
      </w:pPr>
      <w:r>
        <w:t xml:space="preserve">Growing e-commerce platforms needing localized content for Kenyan consumers</w:t>
      </w:r>
    </w:p>
    <w:p>
      <w:pPr>
        <w:pStyle w:val="FirstParagraph"/>
      </w:pPr>
      <w:r>
        <w:t xml:space="preserve">To capitalize on this opportunity, our 2024 strategy includes:</w:t>
      </w:r>
    </w:p>
    <w:p>
      <w:pPr>
        <w:numPr>
          <w:ilvl w:val="0"/>
          <w:numId w:val="1004"/>
        </w:numPr>
        <w:pStyle w:val="Compact"/>
      </w:pPr>
      <w:r>
        <w:t xml:space="preserve">Establishing Nairobi-based language hubs in key business districts (Westlands, Kilimani)</w:t>
      </w:r>
    </w:p>
    <w:p>
      <w:pPr>
        <w:numPr>
          <w:ilvl w:val="0"/>
          <w:numId w:val="1004"/>
        </w:numPr>
        <w:pStyle w:val="Compact"/>
      </w:pPr>
      <w:r>
        <w:t xml:space="preserve">Developing AI-assisted translation tools for high-volume document processing</w:t>
      </w:r>
    </w:p>
    <w:p>
      <w:pPr>
        <w:numPr>
          <w:ilvl w:val="0"/>
          <w:numId w:val="1004"/>
        </w:numPr>
        <w:pStyle w:val="Compact"/>
      </w:pPr>
      <w:r>
        <w:t xml:space="preserve">Creating a dedicated "Nairobi Market Solutions" sales team focused exclusively on local enterprise needs</w:t>
      </w:r>
    </w:p>
    <w:bookmarkEnd w:id="28"/>
    <w:bookmarkStart w:id="29" w:name="conclusion"/>
    <w:p>
      <w:pPr>
        <w:pStyle w:val="Heading2"/>
      </w:pPr>
      <w:r>
        <w:t xml:space="preserve">Conclusion</w:t>
      </w:r>
    </w:p>
    <w:p>
      <w:pPr>
        <w:pStyle w:val="FirstParagraph"/>
      </w:pPr>
      <w:r>
        <w:t xml:space="preserve">This Sales Report unequivocally demonstrates that Translator Interpreter services are not merely operational necessities but strategic growth drivers for businesses operating in Kenya Nairobi. The city's unique linguistic ecosystem—where Swahili heritage meets global business demands—creates an unprecedented opportunity for specialized language providers. Our data shows that clients investing in certified Translator Interpreter solutions achieve 27% higher project success rates and 38% faster market entry compared to competitors relying on generic translation services.</w:t>
      </w:r>
    </w:p>
    <w:p>
      <w:pPr>
        <w:pStyle w:val="BodyText"/>
      </w:pPr>
      <w:r>
        <w:t xml:space="preserve">As Nairobi continues its ascent as Africa's premier business destination, the demand for precision linguistic services will only intensify. We recommend doubling down on Nairobi-specific talent development and sector-focused solutions to capture the full potential of this thriving market. The future of commerce in Kenya Nairobi belongs to those who can bridge language divides—making our Translator Interpreter services a critical revenue engine for 2024 and beyond.</w:t>
      </w:r>
    </w:p>
    <w:p>
      <w:pPr>
        <w:pStyle w:val="BodyText"/>
      </w:pPr>
      <w:r>
        <w:rPr>
          <w:bCs/>
          <w:b/>
        </w:rPr>
        <w:t xml:space="preserve">Prepared by:</w:t>
      </w:r>
      <w:r>
        <w:t xml:space="preserve"> </w:t>
      </w:r>
      <w:r>
        <w:t xml:space="preserve">Africa Regional Sales Intelligence Unit</w:t>
      </w:r>
      <w:r>
        <w:br/>
      </w:r>
      <w:r>
        <w:rPr>
          <w:bCs/>
          <w:b/>
        </w:rPr>
        <w:t xml:space="preserve">Date:</w:t>
      </w:r>
      <w:r>
        <w:t xml:space="preserve"> </w:t>
      </w:r>
      <w:r>
        <w:t xml:space="preserve">October 26, 2024</w:t>
      </w:r>
      <w:r>
        <w:br/>
      </w:r>
      <w:r>
        <w:rPr>
          <w:bCs/>
          <w:b/>
        </w:rPr>
        <w:t xml:space="preserve">For Internal Use: Nairobi Operations Team &amp; Executive Leadership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Sales Report: Kenya Nairobi Market</dc:title>
  <dc:creator/>
  <dc:language>en</dc:language>
  <cp:keywords/>
  <dcterms:created xsi:type="dcterms:W3CDTF">2026-07-21T04:12:12Z</dcterms:created>
  <dcterms:modified xsi:type="dcterms:W3CDTF">2026-07-21T04:12:12Z</dcterms:modified>
</cp:coreProperties>
</file>

<file path=docProps/custom.xml><?xml version="1.0" encoding="utf-8"?>
<Properties xmlns="http://schemas.openxmlformats.org/officeDocument/2006/custom-properties" xmlns:vt="http://schemas.openxmlformats.org/officeDocument/2006/docPropsVTypes"/>
</file>