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Sales</w:t>
      </w:r>
      <w:r>
        <w:t xml:space="preserve"> </w:t>
      </w:r>
      <w:r>
        <w:t xml:space="preserve">Report</w:t>
      </w:r>
      <w:r>
        <w:t xml:space="preserve"> </w:t>
      </w:r>
      <w:r>
        <w:t xml:space="preserve">-</w:t>
      </w:r>
      <w:r>
        <w:t xml:space="preserve"> </w:t>
      </w:r>
      <w:r>
        <w:t xml:space="preserve">Morocco</w:t>
      </w:r>
      <w:r>
        <w:t xml:space="preserve"> </w:t>
      </w:r>
      <w:r>
        <w:t xml:space="preserve">Casablanca</w:t>
      </w:r>
    </w:p>
    <w:bookmarkStart w:id="27" w:name="Xd5593c91e757f8bcc2162ba59257ecd4cd989ad"/>
    <w:p>
      <w:pPr>
        <w:pStyle w:val="Heading1"/>
      </w:pPr>
      <w:r>
        <w:t xml:space="preserve">Professional Translator Interpreter Sales Report: Morocco Casablanca Market Analysis &amp; Performance Overview</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International Business Development Department</w:t>
      </w:r>
    </w:p>
    <w:bookmarkStart w:id="20" w:name="i.-executive-summary"/>
    <w:p>
      <w:pPr>
        <w:pStyle w:val="Heading2"/>
      </w:pPr>
      <w:r>
        <w:t xml:space="preserve">I. Executive Summary</w:t>
      </w:r>
    </w:p>
    <w:p>
      <w:pPr>
        <w:pStyle w:val="FirstParagraph"/>
      </w:pPr>
      <w:r>
        <w:t xml:space="preserve">This comprehensive Sales Report details the performance of Translator Interpreter services in Morocco Casablanca for Q3 2023. The Moroccan economic hub has demonstrated robust demand for professional language solutions, with a 18% year-over-year growth in Translator Interpreter engagements. This report confirms Morocco Casablanca as the undisputed epicenter for language services in North Africa, driving our global expansion strategy. Key findings indicate that specialized Translator Interpreter expertise across Arabic, French, English and Spanish remains the critical differentiator for client acquisition and retention.</w:t>
      </w:r>
    </w:p>
    <w:bookmarkEnd w:id="20"/>
    <w:bookmarkStart w:id="21" w:name="Xd2bbb7742e8ad828967b073c53c0e08a9ddcadf"/>
    <w:p>
      <w:pPr>
        <w:pStyle w:val="Heading2"/>
      </w:pPr>
      <w:r>
        <w:t xml:space="preserve">II. Market Context: Why Morocco Casablanca?</w:t>
      </w:r>
    </w:p>
    <w:p>
      <w:pPr>
        <w:pStyle w:val="FirstParagraph"/>
      </w:pPr>
      <w:r>
        <w:t xml:space="preserve">Casablanca's strategic position as Morocco's commercial capital (housing 40% of the nation's GDP) creates unique demand patterns for Translator Interpreter services. The city hosts over 1,500 international corporations, major financial institutions like Banque Centrale Populaire, and bustling tourism infrastructure. This economic ecosystem demands real-time language solutions that transcend standard translation – requiring cultural fluency as much as linguistic accuracy. The Sales Report confirms that Morocco Casablanca generates 63% of our country-wide Translator Interpreter revenue, driven by:</w:t>
      </w:r>
    </w:p>
    <w:p>
      <w:pPr>
        <w:numPr>
          <w:ilvl w:val="0"/>
          <w:numId w:val="1001"/>
        </w:numPr>
        <w:pStyle w:val="Compact"/>
      </w:pPr>
      <w:r>
        <w:t xml:space="preserve">Foreign Direct Investment (FDI) inflows in manufacturing and tech sectors</w:t>
      </w:r>
    </w:p>
    <w:p>
      <w:pPr>
        <w:numPr>
          <w:ilvl w:val="0"/>
          <w:numId w:val="1001"/>
        </w:numPr>
        <w:pStyle w:val="Compact"/>
      </w:pPr>
      <w:r>
        <w:t xml:space="preserve">Expanding tourism (12M+ annual visitors requiring multilingual support)</w:t>
      </w:r>
    </w:p>
    <w:p>
      <w:pPr>
        <w:numPr>
          <w:ilvl w:val="0"/>
          <w:numId w:val="1001"/>
        </w:numPr>
        <w:pStyle w:val="Compact"/>
      </w:pPr>
      <w:r>
        <w:t xml:space="preserve">Government initiatives for international business facilitation</w:t>
      </w:r>
    </w:p>
    <w:bookmarkEnd w:id="21"/>
    <w:bookmarkStart w:id="22" w:name="iii.-sales-performance-analysis"/>
    <w:p>
      <w:pPr>
        <w:pStyle w:val="Heading2"/>
      </w:pPr>
      <w:r>
        <w:t xml:space="preserve">III. Sales Performance Analysis</w:t>
      </w:r>
    </w:p>
    <w:p>
      <w:pPr>
        <w:pStyle w:val="FirstParagraph"/>
      </w:pPr>
      <w:r>
        <w:t xml:space="preserve">The third quarter witnessed record-breaking utilization of our Translator Interpreter services across Morocco Casablanca. Key metrics include:</w:t>
      </w:r>
    </w:p>
    <w:p>
      <w:pPr>
        <w:pStyle w:val="BodyText"/>
      </w:pPr>
      <w:r>
        <w:t xml:space="preserve">Service Category</w:t>
      </w:r>
    </w:p>
    <w:p>
      <w:pPr>
        <w:pStyle w:val="BodyText"/>
      </w:pPr>
      <w:r>
        <w:t xml:space="preserve">Q3 2023 Volume</w:t>
      </w:r>
    </w:p>
    <w:p>
      <w:pPr>
        <w:pStyle w:val="BodyText"/>
      </w:pPr>
      <w:r>
        <w:t xml:space="preserve">YoY Growth</w:t>
      </w:r>
    </w:p>
    <w:p>
      <w:pPr>
        <w:pStyle w:val="BodyText"/>
      </w:pPr>
      <w:r>
        <w:t xml:space="preserve">Revenue Contribution</w:t>
      </w:r>
    </w:p>
    <w:p>
      <w:pPr>
        <w:pStyle w:val="BodyText"/>
      </w:pPr>
      <w:r>
        <w:t xml:space="preserve">On-Site Interpreter (Business)</w:t>
      </w:r>
    </w:p>
    <w:p>
      <w:pPr>
        <w:pStyle w:val="BodyText"/>
      </w:pPr>
      <w:r>
        <w:t xml:space="preserve">487 engagements</w:t>
      </w:r>
    </w:p>
    <w:p>
      <w:pPr>
        <w:pStyle w:val="BodyText"/>
      </w:pPr>
      <w:r>
        <w:t xml:space="preserve">+22%</w:t>
      </w:r>
    </w:p>
    <w:p>
      <w:pPr>
        <w:pStyle w:val="BodyText"/>
      </w:pPr>
      <w:r>
        <w:t xml:space="preserve">38.5%</w:t>
      </w:r>
    </w:p>
    <w:p>
      <w:pPr>
        <w:pStyle w:val="BodyText"/>
      </w:pPr>
      <w:r>
        <w:t xml:space="preserve">Voice Over &amp; Dubbing</w:t>
      </w:r>
    </w:p>
    <w:p>
      <w:pPr>
        <w:pStyle w:val="BodyText"/>
      </w:pPr>
      <w:r>
        <w:t xml:space="preserve">192 projects</w:t>
      </w:r>
    </w:p>
    <w:p>
      <w:pPr>
        <w:pStyle w:val="BodyText"/>
      </w:pPr>
      <w:r>
        <w:t xml:space="preserve">+15%</w:t>
      </w:r>
    </w:p>
    <w:p>
      <w:pPr>
        <w:pStyle w:val="BodyText"/>
      </w:pPr>
      <w:r>
        <w:br/>
      </w:r>
    </w:p>
    <w:p>
      <w:pPr>
        <w:pStyle w:val="BodyText"/>
      </w:pPr>
      <w:r>
        <w:t xml:space="preserve">24.7%</w:t>
      </w:r>
    </w:p>
    <w:p>
      <w:pPr>
        <w:pStyle w:val="BodyText"/>
      </w:pPr>
      <w:r>
        <w:br/>
      </w:r>
    </w:p>
    <w:p>
      <w:pPr>
        <w:pStyle w:val="BodyText"/>
      </w:pPr>
      <w:r>
        <w:t xml:space="preserve">Legal &amp; Medical Translation</w:t>
      </w:r>
    </w:p>
    <w:p>
      <w:pPr>
        <w:pStyle w:val="BodyText"/>
      </w:pPr>
      <w:r>
        <w:t xml:space="preserve">305 documents</w:t>
      </w:r>
    </w:p>
    <w:p>
      <w:pPr>
        <w:pStyle w:val="BodyText"/>
      </w:pPr>
      <w:r>
        <w:t xml:space="preserve">+19%</w:t>
      </w:r>
    </w:p>
    <w:p>
      <w:pPr>
        <w:pStyle w:val="BodyText"/>
      </w:pPr>
      <w:r>
        <w:t xml:space="preserve">26.1%</w:t>
      </w:r>
    </w:p>
    <w:p>
      <w:pPr>
        <w:pStyle w:val="BodyText"/>
      </w:pPr>
      <w:r>
        <w:t xml:space="preserve">Total</w:t>
      </w:r>
    </w:p>
    <w:p>
      <w:pPr>
        <w:pStyle w:val="BodyText"/>
      </w:pPr>
      <w:r>
        <w:rPr>
          <w:iCs/>
          <w:i/>
        </w:rPr>
        <w:t xml:space="preserve">984 engagements</w:t>
      </w:r>
    </w:p>
    <w:p>
      <w:pPr>
        <w:pStyle w:val="BodyText"/>
      </w:pPr>
      <w:r>
        <w:rPr>
          <w:iCs/>
          <w:i/>
        </w:rPr>
        <w:t xml:space="preserve">+18%</w:t>
      </w:r>
    </w:p>
    <w:p>
      <w:pPr>
        <w:pStyle w:val="BodyText"/>
      </w:pPr>
      <w:r>
        <w:rPr>
          <w:iCs/>
          <w:i/>
        </w:rPr>
        <w:t xml:space="preserve">90.3% of Morocco revenue</w:t>
      </w:r>
    </w:p>
    <w:p>
      <w:pPr>
        <w:pStyle w:val="BodyText"/>
      </w:pPr>
      <w:r>
        <w:t xml:space="preserve">Notably, the demand for specialized Translator Interpreter services in high-value sectors (finance, healthcare, and legal) grew at 27% annually – significantly outpacing general translation services. Our Casablanca-based linguists achieved a 94% client retention rate due to their contextual understanding of Moroccan business culture.</w:t>
      </w:r>
    </w:p>
    <w:bookmarkEnd w:id="22"/>
    <w:bookmarkStart w:id="23" w:name="iv.-client-feedback-value-proposition"/>
    <w:p>
      <w:pPr>
        <w:pStyle w:val="Heading2"/>
      </w:pPr>
      <w:r>
        <w:t xml:space="preserve">IV. Client Feedback &amp; Value Proposition</w:t>
      </w:r>
    </w:p>
    <w:p>
      <w:pPr>
        <w:pStyle w:val="FirstParagraph"/>
      </w:pPr>
      <w:r>
        <w:t xml:space="preserve">Client testimonials from Morocco Casablanca consistently highlight three critical advantages of our Translator Interpreter services:</w:t>
      </w:r>
    </w:p>
    <w:p>
      <w:pPr>
        <w:pStyle w:val="BlockText"/>
      </w:pPr>
      <w:r>
        <w:t xml:space="preserve">"The Translator Interpreter team understood our French-English negotiation needs within Moroccan business etiquette – securing a $3M contract we'd previously lost to competitors."</w:t>
      </w:r>
      <w:r>
        <w:br/>
      </w:r>
      <w:r>
        <w:rPr>
          <w:bCs/>
          <w:b/>
        </w:rPr>
        <w:t xml:space="preserve">– Senior Executive, Automotive Manufacturing Consortium (Casablanca)</w:t>
      </w:r>
    </w:p>
    <w:p>
      <w:pPr>
        <w:pStyle w:val="BlockText"/>
      </w:pPr>
      <w:r>
        <w:t xml:space="preserve">"In medical emergencies, our on-site Translator Interpreter didn't just translate terms; they navigated cultural sensitivities between French-speaking doctors and Arabic-speaking patients. This saved critical time during patient intake."</w:t>
      </w:r>
      <w:r>
        <w:br/>
      </w:r>
      <w:r>
        <w:rPr>
          <w:bCs/>
          <w:b/>
        </w:rPr>
        <w:t xml:space="preserve">– Hospital Director, Anfa Medical Center (Casablanca)</w:t>
      </w:r>
    </w:p>
    <w:p>
      <w:pPr>
        <w:pStyle w:val="FirstParagraph"/>
      </w:pPr>
      <w:r>
        <w:t xml:space="preserve">These insights validate that our Morocco Casablanca operations deliver beyond basic language conversion – embedding cultural intelligence into every Translator Interpreter engagement. This approach directly correlates with 78% of clients expanding service contracts for the second year.</w:t>
      </w:r>
    </w:p>
    <w:bookmarkEnd w:id="23"/>
    <w:bookmarkStart w:id="24" w:name="v.-strategic-challenges-opportunities"/>
    <w:p>
      <w:pPr>
        <w:pStyle w:val="Heading2"/>
      </w:pPr>
      <w:r>
        <w:t xml:space="preserve">V. Strategic Challenges &amp; Opportunities</w:t>
      </w:r>
    </w:p>
    <w:p>
      <w:pPr>
        <w:pStyle w:val="FirstParagraph"/>
      </w:pPr>
      <w:r>
        <w:t xml:space="preserve">While demand surges, two challenges require immediate attention in our Sales Report:</w:t>
      </w:r>
    </w:p>
    <w:p>
      <w:pPr>
        <w:numPr>
          <w:ilvl w:val="0"/>
          <w:numId w:val="1002"/>
        </w:numPr>
        <w:pStyle w:val="Compact"/>
      </w:pPr>
      <w:r>
        <w:rPr>
          <w:bCs/>
          <w:b/>
        </w:rPr>
        <w:t xml:space="preserve">Supply-Demand Gap:</w:t>
      </w:r>
      <w:r>
        <w:t xml:space="preserve"> </w:t>
      </w:r>
      <w:r>
        <w:t xml:space="preserve">32% of requested Translator Interpreter assignments for specialized fields (e.g., renewable energy contracts) required niche expertise not currently available in Morocco Casablanca.</w:t>
      </w:r>
    </w:p>
    <w:p>
      <w:pPr>
        <w:numPr>
          <w:ilvl w:val="0"/>
          <w:numId w:val="1002"/>
        </w:numPr>
        <w:pStyle w:val="Compact"/>
      </w:pPr>
      <w:r>
        <w:rPr>
          <w:bCs/>
          <w:b/>
        </w:rPr>
        <w:t xml:space="preserve">Competition Pressure:</w:t>
      </w:r>
      <w:r>
        <w:t xml:space="preserve"> </w:t>
      </w:r>
      <w:r>
        <w:t xml:space="preserve">Local agencies are undercutting pricing by 15-20% on basic translation, but failing to deliver the cultural nuance our clients demand.</w:t>
      </w:r>
    </w:p>
    <w:p>
      <w:pPr>
        <w:pStyle w:val="FirstParagraph"/>
      </w:pPr>
      <w:r>
        <w:t xml:space="preserve">Opportunities to capitalize on include:</w:t>
      </w:r>
    </w:p>
    <w:p>
      <w:pPr>
        <w:numPr>
          <w:ilvl w:val="0"/>
          <w:numId w:val="1003"/>
        </w:numPr>
        <w:pStyle w:val="Compact"/>
      </w:pPr>
      <w:r>
        <w:t xml:space="preserve">Leveraging Casablanca's status as host for international forums (e.g., African Union meetings) for large-scale Translator Interpreter projects</w:t>
      </w:r>
    </w:p>
    <w:p>
      <w:pPr>
        <w:numPr>
          <w:ilvl w:val="0"/>
          <w:numId w:val="1003"/>
        </w:numPr>
        <w:pStyle w:val="Compact"/>
      </w:pPr>
      <w:r>
        <w:t xml:space="preserve">Developing AI-assisted tools trained on Moroccan Arabic dialects to enhance our Translator Interpreter service speed</w:t>
      </w:r>
    </w:p>
    <w:p>
      <w:pPr>
        <w:numPr>
          <w:ilvl w:val="0"/>
          <w:numId w:val="1003"/>
        </w:numPr>
        <w:pStyle w:val="Compact"/>
      </w:pPr>
      <w:r>
        <w:t xml:space="preserve">Partnering with Casablanca University's Language Institute to create certified Translator Interpreter talent pipelines</w:t>
      </w:r>
    </w:p>
    <w:bookmarkEnd w:id="24"/>
    <w:bookmarkStart w:id="25" w:name="X6e031b4e09b35aa2dc2c3dd6e5a1bdbad6434fe"/>
    <w:p>
      <w:pPr>
        <w:pStyle w:val="Heading2"/>
      </w:pPr>
      <w:r>
        <w:t xml:space="preserve">VI. Future Outlook &amp; Strategic Recommendations</w:t>
      </w:r>
    </w:p>
    <w:p>
      <w:pPr>
        <w:pStyle w:val="FirstParagraph"/>
      </w:pPr>
      <w:r>
        <w:t xml:space="preserve">The Morocco Casablanca market is positioned for 25%+ annual growth through 2025, driven by the Mohammed VI Port expansion and new free trade zones. To capture this opportunity, we recommend:</w:t>
      </w:r>
    </w:p>
    <w:p>
      <w:pPr>
        <w:numPr>
          <w:ilvl w:val="0"/>
          <w:numId w:val="1004"/>
        </w:numPr>
        <w:pStyle w:val="Compact"/>
      </w:pPr>
      <w:r>
        <w:rPr>
          <w:bCs/>
          <w:b/>
        </w:rPr>
        <w:t xml:space="preserve">Invest in Specialized Talent:</w:t>
      </w:r>
      <w:r>
        <w:t xml:space="preserve"> </w:t>
      </w:r>
      <w:r>
        <w:t xml:space="preserve">Add 15 certified Translator Interpreter specialists in renewable energy and pharmaceuticals to our Casablanca team by Q2 2024.</w:t>
      </w:r>
    </w:p>
    <w:p>
      <w:pPr>
        <w:numPr>
          <w:ilvl w:val="0"/>
          <w:numId w:val="1004"/>
        </w:numPr>
        <w:pStyle w:val="Compact"/>
      </w:pPr>
      <w:r>
        <w:rPr>
          <w:bCs/>
          <w:b/>
        </w:rPr>
        <w:t xml:space="preserve">Develop Morocco-Centric Solutions:</w:t>
      </w:r>
      <w:r>
        <w:t xml:space="preserve"> </w:t>
      </w:r>
      <w:r>
        <w:t xml:space="preserve">Create "Casablanca Business Protocol" training modules for our Translator Interpreter staff to enhance cultural fluency.</w:t>
      </w:r>
    </w:p>
    <w:p>
      <w:pPr>
        <w:numPr>
          <w:ilvl w:val="0"/>
          <w:numId w:val="1004"/>
        </w:numPr>
        <w:pStyle w:val="Compact"/>
      </w:pPr>
      <w:r>
        <w:rPr>
          <w:bCs/>
          <w:b/>
        </w:rPr>
        <w:t xml:space="preserve">Pricing Strategy Refinement:</w:t>
      </w:r>
      <w:r>
        <w:t xml:space="preserve"> </w:t>
      </w:r>
      <w:r>
        <w:t xml:space="preserve">Introduce tiered packages reflecting the premium value of high-stakes Translator Interpreter services in Morocco Casablanca.</w:t>
      </w:r>
    </w:p>
    <w:p>
      <w:pPr>
        <w:pStyle w:val="FirstParagraph"/>
      </w:pPr>
      <w:r>
        <w:t xml:space="preserve">This Sales Report confirms that our Translator Interpreter services are no longer merely a support function but a strategic revenue driver for operations in Morocco Casablanca. By doubling down on cultural expertise and specialized language solutions, we will maintain our 58% market share leadership in this critical economic corridor. The future of language services in Morocco Casablanca demands nothing less than exceptional Translator Interpreter excellence – and our data shows we're already leading the charge.</w:t>
      </w:r>
    </w:p>
    <w:bookmarkEnd w:id="25"/>
    <w:bookmarkStart w:id="26" w:name="vii.-conclusion"/>
    <w:p>
      <w:pPr>
        <w:pStyle w:val="Heading2"/>
      </w:pPr>
      <w:r>
        <w:t xml:space="preserve">VII. Conclusion</w:t>
      </w:r>
    </w:p>
    <w:p>
      <w:pPr>
        <w:pStyle w:val="FirstParagraph"/>
      </w:pPr>
      <w:r>
        <w:t xml:space="preserve">The compelling evidence presented in this Sales Report underscores that Morocco Casablanca remains our most valuable market for Translator Interpreter services. With sustained investment in localized expertise, we project $4.7M in revenue from this region by end-2024 – a 31% increase over current levels. To maintain this trajectory, we must treat every Translator Interpreter engagement as a strategic business opportunity rather than a transactional service. The path forward is clear: deepen our Morocco Casablanca presence through cultural intelligence, specialized talent development, and premium value delivery that resonates with the unique demands of this dynamic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Sales Report - Morocco Casablanca</dc:title>
  <dc:creator/>
  <dc:language>en</dc:language>
  <cp:keywords/>
  <dcterms:created xsi:type="dcterms:W3CDTF">2026-07-21T07:24:39Z</dcterms:created>
  <dcterms:modified xsi:type="dcterms:W3CDTF">2026-07-21T07:24:39Z</dcterms:modified>
</cp:coreProperties>
</file>

<file path=docProps/custom.xml><?xml version="1.0" encoding="utf-8"?>
<Properties xmlns="http://schemas.openxmlformats.org/officeDocument/2006/custom-properties" xmlns:vt="http://schemas.openxmlformats.org/officeDocument/2006/docPropsVTypes"/>
</file>