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5dab2991f0af78a162551654654f7ec0c92f0ad"/>
    <w:p>
      <w:pPr>
        <w:pStyle w:val="Heading1"/>
      </w:pPr>
      <w:r>
        <w:t xml:space="preserve">Q3 2024 Sales Report: Translator Interpreter Services in Philippines Manila</w:t>
      </w:r>
    </w:p>
    <w:bookmarkStart w:id="20" w:name="executive-summary"/>
    <w:p>
      <w:pPr>
        <w:pStyle w:val="Heading2"/>
      </w:pPr>
      <w:r>
        <w:t xml:space="preserve">Executive Summary</w:t>
      </w:r>
    </w:p>
    <w:p>
      <w:pPr>
        <w:pStyle w:val="FirstParagraph"/>
      </w:pPr>
      <w:r>
        <w:t xml:space="preserve">This quarterly sales report details the performance of translator interpreter services across the Philippines, with a specific focus on Manila as the primary operational hub. The third quarter demonstrated remarkable growth in demand for professional translation and interpretation solutions, driven by Manila’s status as the economic and cultural heart of the Philippines. Our team delivered 187 successful projects valued at ₱12.4 million (US$225,000), representing a 16% year-over-year increase in revenue. This growth underscores the critical role of accurate language services in supporting Manila’s dynamic business ecosystem, including government agencies, multinational corporations, and tourism enterprises operating within the Philippines Manila corridor.</w:t>
      </w:r>
    </w:p>
    <w:bookmarkEnd w:id="20"/>
    <w:bookmarkStart w:id="21" w:name="X27ba3f337d6b9edb409ca7ca6ce02773106cda7"/>
    <w:p>
      <w:pPr>
        <w:pStyle w:val="Heading2"/>
      </w:pPr>
      <w:r>
        <w:t xml:space="preserve">Market Analysis: Demand for Translator Interpreter Services in Manila</w:t>
      </w:r>
    </w:p>
    <w:p>
      <w:pPr>
        <w:pStyle w:val="FirstParagraph"/>
      </w:pPr>
      <w:r>
        <w:t xml:space="preserve">Manila’s unique linguistic landscape—where Tagalog (Filipino), English, and over 180 regional dialects coexist—creates unparalleled demand for specialized translator interpreter services. As the capital city hosts 65% of the Philippines’ Fortune 500 subsidiaries and serves as a hub for ASEAN diplomatic activities, seamless communication is non-negotiable. This quarter, key industries driving demand included:</w:t>
      </w:r>
    </w:p>
    <w:p>
      <w:pPr>
        <w:numPr>
          <w:ilvl w:val="0"/>
          <w:numId w:val="1001"/>
        </w:numPr>
        <w:pStyle w:val="Compact"/>
      </w:pPr>
      <w:r>
        <w:rPr>
          <w:bCs/>
          <w:b/>
        </w:rPr>
        <w:t xml:space="preserve">Government &amp; Compliance:</w:t>
      </w:r>
      <w:r>
        <w:t xml:space="preserve"> </w:t>
      </w:r>
      <w:r>
        <w:t xml:space="preserve">Translation of legal documents for SEC filings and DOH public health campaigns.</w:t>
      </w:r>
    </w:p>
    <w:p>
      <w:pPr>
        <w:numPr>
          <w:ilvl w:val="0"/>
          <w:numId w:val="1001"/>
        </w:numPr>
        <w:pStyle w:val="Compact"/>
      </w:pPr>
      <w:r>
        <w:rPr>
          <w:bCs/>
          <w:b/>
        </w:rPr>
        <w:t xml:space="preserve">Tourism &amp; Hospitality:</w:t>
      </w:r>
      <w:r>
        <w:t xml:space="preserve"> </w:t>
      </w:r>
      <w:r>
        <w:t xml:space="preserve">Real-time interpretation for luxury resorts in Tagaytay and Ayala Malls.</w:t>
      </w:r>
    </w:p>
    <w:p>
      <w:pPr>
        <w:numPr>
          <w:ilvl w:val="0"/>
          <w:numId w:val="1001"/>
        </w:numPr>
        <w:pStyle w:val="Compact"/>
      </w:pPr>
      <w:r>
        <w:rPr>
          <w:bCs/>
          <w:b/>
        </w:rPr>
        <w:t xml:space="preserve">Healthcare:</w:t>
      </w:r>
      <w:r>
        <w:t xml:space="preserve"> </w:t>
      </w:r>
      <w:r>
        <w:t xml:space="preserve">Medical interpreting for international patients at St. Luke’s Medical Center.</w:t>
      </w:r>
    </w:p>
    <w:p>
      <w:pPr>
        <w:pStyle w:val="FirstParagraph"/>
      </w:pPr>
      <w:r>
        <w:t xml:space="preserve">A notable trend emerged with Manila-based startups expanding into Southeast Asia, requiring dual-language services (English-Tagalog/Bisaya) for investor pitches. This positioned our translator interpreter team as essential partners in Manila’s entrepreneurship boom.</w:t>
      </w:r>
    </w:p>
    <w:bookmarkEnd w:id="21"/>
    <w:bookmarkStart w:id="22" w:name="Xf300f05fb776b3d36eb39a51177cb951ac1e99c"/>
    <w:p>
      <w:pPr>
        <w:pStyle w:val="Heading2"/>
      </w:pPr>
      <w:r>
        <w:t xml:space="preserve">Key Performance Metrics: Sales Growth in Philippines Manila</w:t>
      </w:r>
    </w:p>
    <w:p>
      <w:pPr>
        <w:pStyle w:val="FirstParagraph"/>
      </w:pPr>
      <w:r>
        <w:t xml:space="preserve">Service Category</w:t>
      </w:r>
    </w:p>
    <w:p>
      <w:pPr>
        <w:pStyle w:val="BodyText"/>
      </w:pPr>
      <w:r>
        <w:t xml:space="preserve">Q3 2024 Projects</w:t>
      </w:r>
    </w:p>
    <w:p>
      <w:pPr>
        <w:pStyle w:val="BodyText"/>
      </w:pPr>
      <w:r>
        <w:t xml:space="preserve">% of Total Revenue</w:t>
      </w:r>
    </w:p>
    <w:p>
      <w:pPr>
        <w:pStyle w:val="BodyText"/>
      </w:pPr>
      <w:r>
        <w:t xml:space="preserve">Growth vs. Q3 2023</w:t>
      </w:r>
    </w:p>
    <w:p>
      <w:pPr>
        <w:pStyle w:val="BodyText"/>
      </w:pPr>
      <w:r>
        <w:t xml:space="preserve">On-Site Interpretation (Manila-based)</w:t>
      </w:r>
    </w:p>
    <w:p>
      <w:pPr>
        <w:pStyle w:val="BodyText"/>
      </w:pPr>
      <w:r>
        <w:t xml:space="preserve">78</w:t>
      </w:r>
    </w:p>
    <w:p>
      <w:pPr>
        <w:pStyle w:val="BodyText"/>
      </w:pPr>
      <w:r>
        <w:t xml:space="preserve">45%</w:t>
      </w:r>
    </w:p>
    <w:p>
      <w:pPr>
        <w:pStyle w:val="BodyText"/>
      </w:pPr>
      <w:r>
        <w:t xml:space="preserve">+22%</w:t>
      </w:r>
    </w:p>
    <w:p>
      <w:pPr>
        <w:pStyle w:val="BodyText"/>
      </w:pPr>
      <w:r>
        <w:t xml:space="preserve">Digital Translation (Web/App Content)</w:t>
      </w:r>
    </w:p>
    <w:p>
      <w:pPr>
        <w:pStyle w:val="BodyText"/>
      </w:pPr>
      <w:r>
        <w:t xml:space="preserve">53</w:t>
      </w:r>
    </w:p>
    <w:p>
      <w:pPr>
        <w:pStyle w:val="BodyText"/>
      </w:pPr>
      <w:r>
        <w:t xml:space="preserve">30%</w:t>
      </w:r>
    </w:p>
    <w:p>
      <w:pPr>
        <w:pStyle w:val="BodyText"/>
      </w:pPr>
      <w:r>
        <w:br/>
      </w:r>
    </w:p>
    <w:p>
      <w:pPr>
        <w:pStyle w:val="BodyText"/>
      </w:pPr>
      <w:r>
        <w:t xml:space="preserve">+18%</w:t>
      </w:r>
    </w:p>
    <w:p>
      <w:pPr>
        <w:pStyle w:val="BodyText"/>
      </w:pPr>
      <w:r>
        <w:t xml:space="preserve">Legal/Compliance Document Translation</w:t>
      </w:r>
    </w:p>
    <w:p>
      <w:pPr>
        <w:pStyle w:val="BodyText"/>
      </w:pPr>
      <w:r>
        <w:t xml:space="preserve">42</w:t>
      </w:r>
    </w:p>
    <w:p>
      <w:pPr>
        <w:pStyle w:val="BodyText"/>
      </w:pPr>
      <w:r>
        <w:t xml:space="preserve">17%</w:t>
      </w:r>
    </w:p>
    <w:p>
      <w:pPr>
        <w:pStyle w:val="BodyText"/>
      </w:pPr>
      <w:r>
        <w:br/>
      </w:r>
    </w:p>
    <w:p>
      <w:pPr>
        <w:pStyle w:val="BodyText"/>
      </w:pPr>
      <w:r>
        <w:t xml:space="preserve">+25%</w:t>
      </w:r>
    </w:p>
    <w:p>
      <w:pPr>
        <w:pStyle w:val="BodyText"/>
      </w:pPr>
      <w:r>
        <w:t xml:space="preserve">Multilingual Customer Support</w:t>
      </w:r>
    </w:p>
    <w:p>
      <w:pPr>
        <w:pStyle w:val="BodyText"/>
      </w:pPr>
      <w:r>
        <w:t xml:space="preserve">14</w:t>
      </w:r>
    </w:p>
    <w:p>
      <w:pPr>
        <w:pStyle w:val="BodyText"/>
      </w:pPr>
      <w:r>
        <w:t xml:space="preserve">8%</w:t>
      </w:r>
    </w:p>
    <w:p>
      <w:pPr>
        <w:pStyle w:val="BodyText"/>
      </w:pPr>
      <w:r>
        <w:br/>
      </w:r>
    </w:p>
    <w:p>
      <w:pPr>
        <w:pStyle w:val="BodyText"/>
      </w:pPr>
      <w:r>
        <w:t xml:space="preserve">+33%</w:t>
      </w:r>
    </w:p>
    <w:bookmarkEnd w:id="22"/>
    <w:bookmarkStart w:id="23" w:name="X8ff0e48e394439fb4e8218a2586b01a5a12b4b8"/>
    <w:p>
      <w:pPr>
        <w:pStyle w:val="Heading2"/>
      </w:pPr>
      <w:r>
        <w:t xml:space="preserve">Client Success Stories: Translator Interpreter Impact in Manila</w:t>
      </w:r>
    </w:p>
    <w:p>
      <w:pPr>
        <w:pStyle w:val="FirstParagraph"/>
      </w:pPr>
      <w:r>
        <w:t xml:space="preserve">Manila-based clients highlighted our translator interpreter services as pivotal to their operations:</w:t>
      </w:r>
    </w:p>
    <w:p>
      <w:pPr>
        <w:numPr>
          <w:ilvl w:val="0"/>
          <w:numId w:val="1002"/>
        </w:numPr>
        <w:pStyle w:val="Compact"/>
      </w:pPr>
      <w:r>
        <w:rPr>
          <w:iCs/>
          <w:i/>
        </w:rPr>
        <w:t xml:space="preserve">"Our partnership with LinguaGlobal enabled seamless negotiations with Japanese investors during the Manila APEC Summit. The accuracy of our translator interpreter team prevented costly misunderstandings." – CFO, Ayala Land</w:t>
      </w:r>
    </w:p>
    <w:p>
      <w:pPr>
        <w:numPr>
          <w:ilvl w:val="0"/>
          <w:numId w:val="1002"/>
        </w:numPr>
        <w:pStyle w:val="Compact"/>
      </w:pPr>
      <w:r>
        <w:rPr>
          <w:iCs/>
          <w:i/>
        </w:rPr>
        <w:t xml:space="preserve">"During the 2024 Metro Manila Health Drive, our Tagalog-English medical interpreters improved patient consent rates by 37%." – Director, Philippine Red Cross Manila Office</w:t>
      </w:r>
    </w:p>
    <w:p>
      <w:pPr>
        <w:pStyle w:val="FirstParagraph"/>
      </w:pPr>
      <w:r>
        <w:t xml:space="preserve">These testimonials reflect how translator interpreter services directly contribute to client success in the Philippines Manila market, where cultural nuance and language precision are paramount.</w:t>
      </w:r>
    </w:p>
    <w:bookmarkEnd w:id="23"/>
    <w:bookmarkStart w:id="24" w:name="challenges-and-strategic-adaptations"/>
    <w:p>
      <w:pPr>
        <w:pStyle w:val="Heading2"/>
      </w:pPr>
      <w:r>
        <w:t xml:space="preserve">Challenges and Strategic Adaptations</w:t>
      </w:r>
    </w:p>
    <w:p>
      <w:pPr>
        <w:pStyle w:val="FirstParagraph"/>
      </w:pPr>
      <w:r>
        <w:t xml:space="preserve">Despite strong performance, Manila’s competitive landscape presented challenges:</w:t>
      </w:r>
    </w:p>
    <w:p>
      <w:pPr>
        <w:numPr>
          <w:ilvl w:val="0"/>
          <w:numId w:val="1003"/>
        </w:numPr>
        <w:pStyle w:val="Compact"/>
      </w:pPr>
      <w:r>
        <w:rPr>
          <w:bCs/>
          <w:b/>
        </w:rPr>
        <w:t xml:space="preserve">Infrastructure Constraints:</w:t>
      </w:r>
      <w:r>
        <w:t xml:space="preserve"> </w:t>
      </w:r>
      <w:r>
        <w:t xml:space="preserve">Traffic delays impacted on-site interpretation appointments in metro Manila. We addressed this by implementing AI-driven scheduling tools to optimize routes for our translator interpreter team.</w:t>
      </w:r>
    </w:p>
    <w:p>
      <w:pPr>
        <w:numPr>
          <w:ilvl w:val="0"/>
          <w:numId w:val="1003"/>
        </w:numPr>
        <w:pStyle w:val="Compact"/>
      </w:pPr>
      <w:r>
        <w:rPr>
          <w:bCs/>
          <w:b/>
        </w:rPr>
        <w:t xml:space="preserve">Local Language Nuances:</w:t>
      </w:r>
      <w:r>
        <w:t xml:space="preserve"> </w:t>
      </w:r>
      <w:r>
        <w:t xml:space="preserve">Regional dialects (e.g., Kapampangan, Ilocano) required specialized interpreters. Our Manila office now partners with local universities to certify 30+ regional language experts.</w:t>
      </w:r>
    </w:p>
    <w:p>
      <w:pPr>
        <w:numPr>
          <w:ilvl w:val="0"/>
          <w:numId w:val="1003"/>
        </w:numPr>
        <w:pStyle w:val="Compact"/>
      </w:pPr>
      <w:r>
        <w:rPr>
          <w:bCs/>
          <w:b/>
        </w:rPr>
        <w:t xml:space="preserve">Price Sensitivity:</w:t>
      </w:r>
      <w:r>
        <w:t xml:space="preserve"> </w:t>
      </w:r>
      <w:r>
        <w:t xml:space="preserve">Entry-level translation services faced competition from low-cost online platforms. We countered by bundling translator interpreter packages (e.g., "Legal + Medical Interpretation" for ₱50,000) with Manila-based client value propositions.</w:t>
      </w:r>
    </w:p>
    <w:bookmarkEnd w:id="24"/>
    <w:bookmarkStart w:id="25" w:name="strategic-recommendations-for-q4-2024"/>
    <w:p>
      <w:pPr>
        <w:pStyle w:val="Heading2"/>
      </w:pPr>
      <w:r>
        <w:t xml:space="preserve">Strategic Recommendations for Q4 2024</w:t>
      </w:r>
    </w:p>
    <w:p>
      <w:pPr>
        <w:pStyle w:val="FirstParagraph"/>
      </w:pPr>
      <w:r>
        <w:t xml:space="preserve">To sustain growth in the Philippines Manila market, we propose:</w:t>
      </w:r>
    </w:p>
    <w:p>
      <w:pPr>
        <w:numPr>
          <w:ilvl w:val="0"/>
          <w:numId w:val="1004"/>
        </w:numPr>
        <w:pStyle w:val="Compact"/>
      </w:pPr>
      <w:r>
        <w:rPr>
          <w:bCs/>
          <w:b/>
        </w:rPr>
        <w:t xml:space="preserve">Expand Regional Service Coverage:</w:t>
      </w:r>
      <w:r>
        <w:t xml:space="preserve"> </w:t>
      </w:r>
      <w:r>
        <w:t xml:space="preserve">Establish satellite translator interpreter hubs in Cebu and Davao to serve emerging business centers outside Manila while maintaining Manila as the command center.</w:t>
      </w:r>
    </w:p>
    <w:p>
      <w:pPr>
        <w:numPr>
          <w:ilvl w:val="0"/>
          <w:numId w:val="1004"/>
        </w:numPr>
        <w:pStyle w:val="Compact"/>
      </w:pPr>
      <w:r>
        <w:rPr>
          <w:bCs/>
          <w:b/>
        </w:rPr>
        <w:t xml:space="preserve">Leverage Government Partnerships:</w:t>
      </w:r>
      <w:r>
        <w:t xml:space="preserve"> </w:t>
      </w:r>
      <w:r>
        <w:t xml:space="preserve">Bid for new DOH contracts requiring multilingual interpretation, capitalizing on Manila’s public health priorities.</w:t>
      </w:r>
    </w:p>
    <w:p>
      <w:pPr>
        <w:numPr>
          <w:ilvl w:val="0"/>
          <w:numId w:val="1004"/>
        </w:numPr>
        <w:pStyle w:val="Compact"/>
      </w:pPr>
      <w:r>
        <w:rPr>
          <w:bCs/>
          <w:b/>
        </w:rPr>
        <w:t xml:space="preserve">Invest in AI-Assisted Tools:</w:t>
      </w:r>
      <w:r>
        <w:t xml:space="preserve"> </w:t>
      </w:r>
      <w:r>
        <w:t xml:space="preserve">Develop a bilingual (Tagalog-English) app for real-time transcription during Manila business meetings, enhancing our translator interpreter offerings.</w:t>
      </w:r>
    </w:p>
    <w:bookmarkEnd w:id="25"/>
    <w:bookmarkStart w:id="27" w:name="conclusion"/>
    <w:p>
      <w:pPr>
        <w:pStyle w:val="Heading2"/>
      </w:pPr>
      <w:r>
        <w:t xml:space="preserve">Conclusion</w:t>
      </w:r>
    </w:p>
    <w:p>
      <w:pPr>
        <w:pStyle w:val="FirstParagraph"/>
      </w:pPr>
      <w:r>
        <w:t xml:space="preserve">The Philippines Manila market remains the cornerstone of our sales strategy, generating 89% of total revenue in Q3 2024. This success stems from deep local expertise—our translator interpreter team includes 67% native Filipino linguists with advanced certifications in Philippine legal and business contexts. As Manila continues to evolve as a global business destination, demand for precision language services will only intensify. We project a 20% revenue increase in Q4 through targeted partnerships with Manila-based chambers of commerce and diplomatic missions.</w:t>
      </w:r>
    </w:p>
    <w:p>
      <w:pPr>
        <w:pStyle w:val="BodyText"/>
      </w:pPr>
      <w:r>
        <w:t xml:space="preserve">For the translator interpreter services division, Manila is not just a location—it’s the pulse of our growth. By embedding ourselves within the Philippines’ economic rhythm, we ensure every translation and interpretation delivers measurable value to clients navigating this vibrant market.</w:t>
      </w:r>
    </w:p>
    <w:bookmarkStart w:id="26" w:name="X7b4ee280c682a739bc05048f019c4b855ecda18"/>
    <w:p>
      <w:pPr>
        <w:pStyle w:val="Heading3"/>
      </w:pPr>
      <w:r>
        <w:t xml:space="preserve">Prepared for: Executive Leadership Team | Date: October 26, 2024</w:t>
      </w:r>
    </w:p>
    <w:p>
      <w:pPr>
        <w:pStyle w:val="FirstParagraph"/>
      </w:pPr>
      <w:r>
        <w:rPr>
          <w:bCs/>
          <w:b/>
        </w:rPr>
        <w:t xml:space="preserve">Prepared by:</w:t>
      </w:r>
      <w:r>
        <w:t xml:space="preserve"> </w:t>
      </w:r>
      <w:r>
        <w:t xml:space="preserve">Sales &amp; Strategy Division, LinguaGlobal Solutions Philippines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Translator Interpreter Services in Philippines Manila</dc:title>
  <dc:creator/>
  <dc:language>en</dc:language>
  <cp:keywords/>
  <dcterms:created xsi:type="dcterms:W3CDTF">2026-07-21T00:55:27Z</dcterms:created>
  <dcterms:modified xsi:type="dcterms:W3CDTF">2026-07-21T00:55:27Z</dcterms:modified>
</cp:coreProperties>
</file>

<file path=docProps/custom.xml><?xml version="1.0" encoding="utf-8"?>
<Properties xmlns="http://schemas.openxmlformats.org/officeDocument/2006/custom-properties" xmlns:vt="http://schemas.openxmlformats.org/officeDocument/2006/docPropsVTypes"/>
</file>