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9ccf560d152155baba9e6c80a713a13a80f5698"/>
    <w:p>
      <w:pPr>
        <w:pStyle w:val="Heading1"/>
      </w:pPr>
      <w:r>
        <w:t xml:space="preserve">Comprehensive Sales Report: Translator Interpreter Services in Russia's Saint Petersburg Market</w:t>
      </w:r>
    </w:p>
    <w:p>
      <w:pPr>
        <w:pStyle w:val="FirstParagraph"/>
      </w:pPr>
      <w:r>
        <w:rPr>
          <w:bCs/>
          <w:b/>
        </w:rPr>
        <w:t xml:space="preserve">Prepared For:</w:t>
      </w:r>
      <w:r>
        <w:t xml:space="preserve"> </w:t>
      </w:r>
      <w:r>
        <w:t xml:space="preserve">Executive Leadership, Global Business Development</w:t>
      </w:r>
      <w:r>
        <w:br/>
      </w: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and strategic outlook for Translator Interpreter services within the Saint Petersburg market of Russia. As a critical hub for international business in Northwestern Russia, Saint Petersburg demands exceptional linguistic solutions that bridge cultural and language gaps across commerce, government, and tourism sectors. The past nine months have witnessed a 28% year-over-year increase in demand for our</w:t>
      </w:r>
      <w:r>
        <w:t xml:space="preserve"> </w:t>
      </w:r>
      <w:r>
        <w:rPr>
          <w:bCs/>
          <w:b/>
        </w:rPr>
        <w:t xml:space="preserve">Translator Interpreter</w:t>
      </w:r>
      <w:r>
        <w:t xml:space="preserve"> </w:t>
      </w:r>
      <w:r>
        <w:t xml:space="preserve">services, directly driven by Saint Petersburg's role as a primary gateway for European trade and investment into Russia. This growth underscores the vital importance of localized linguistic expertise in navigating Saint Petersburg's unique economic landscape.</w:t>
      </w:r>
    </w:p>
    <w:bookmarkEnd w:id="20"/>
    <w:bookmarkStart w:id="21" w:name="X1a4df264558099cb4d54425c4927139c879ab9f"/>
    <w:p>
      <w:pPr>
        <w:pStyle w:val="Heading2"/>
      </w:pPr>
      <w:r>
        <w:t xml:space="preserve">Market Analysis: Saint Petersburg as a Strategic Hub</w:t>
      </w:r>
    </w:p>
    <w:p>
      <w:pPr>
        <w:pStyle w:val="FirstParagraph"/>
      </w:pPr>
      <w:r>
        <w:t xml:space="preserve">Saint Petersburg, Russia's second-largest city and historical capital, remains a pivotal center for international business activity within Russia. As a major port city and the heart of the Russian Baltic Sea trade corridor, it hosts numerous multinational corporations (including Siemens, BASF, and major automotive manufacturers), government entities (Saint Petersburg City Administration), and significant tourism infrastructure. This concentration creates relentless demand for precise</w:t>
      </w:r>
      <w:r>
        <w:t xml:space="preserve"> </w:t>
      </w:r>
      <w:r>
        <w:rPr>
          <w:bCs/>
          <w:b/>
        </w:rPr>
        <w:t xml:space="preserve">Translator Interpreter</w:t>
      </w:r>
      <w:r>
        <w:t xml:space="preserve"> </w:t>
      </w:r>
      <w:r>
        <w:t xml:space="preserve">services. Key drivers include:</w:t>
      </w:r>
    </w:p>
    <w:p>
      <w:pPr>
        <w:numPr>
          <w:ilvl w:val="0"/>
          <w:numId w:val="1001"/>
        </w:numPr>
        <w:pStyle w:val="Compact"/>
      </w:pPr>
      <w:r>
        <w:rPr>
          <w:bCs/>
          <w:b/>
        </w:rPr>
        <w:t xml:space="preserve">Economic Expansion:</w:t>
      </w:r>
      <w:r>
        <w:t xml:space="preserve"> </w:t>
      </w:r>
      <w:r>
        <w:t xml:space="preserve">Saint Petersburg accounts for 12% of Russia's total foreign trade volume, necessitating constant translation of contracts, technical documents, and real-time interpretation during negotiations.</w:t>
      </w:r>
    </w:p>
    <w:p>
      <w:pPr>
        <w:numPr>
          <w:ilvl w:val="0"/>
          <w:numId w:val="1001"/>
        </w:numPr>
        <w:pStyle w:val="Compact"/>
      </w:pPr>
      <w:r>
        <w:rPr>
          <w:bCs/>
          <w:b/>
        </w:rPr>
        <w:t xml:space="preserve">Tourism Boom:</w:t>
      </w:r>
      <w:r>
        <w:t xml:space="preserve"> </w:t>
      </w:r>
      <w:r>
        <w:t xml:space="preserve">With over 25 million annual tourists (pre-pandemic levels now fully restored), demand surged for multilingual tourist guides and hotel services requiring certified interpreters.</w:t>
      </w:r>
    </w:p>
    <w:p>
      <w:pPr>
        <w:numPr>
          <w:ilvl w:val="0"/>
          <w:numId w:val="1001"/>
        </w:numPr>
        <w:pStyle w:val="Compact"/>
      </w:pPr>
      <w:r>
        <w:rPr>
          <w:bCs/>
          <w:b/>
        </w:rPr>
        <w:t xml:space="preserve">Government &amp; Legal Compliance:</w:t>
      </w:r>
      <w:r>
        <w:t xml:space="preserve"> </w:t>
      </w:r>
      <w:r>
        <w:t xml:space="preserve">Regulatory changes in the Russian Federation require meticulous translation of legal documents, licenses, and compliance reports for businesses operating in Saint Petersburg.</w:t>
      </w:r>
    </w:p>
    <w:bookmarkEnd w:id="21"/>
    <w:bookmarkStart w:id="22" w:name="Xbf5a8499b301f0a4ef8d77b739b633aae40da25"/>
    <w:p>
      <w:pPr>
        <w:pStyle w:val="Heading2"/>
      </w:pPr>
      <w:r>
        <w:t xml:space="preserve">Performance Metrics: Sales Report Highlights</w:t>
      </w:r>
    </w:p>
    <w:p>
      <w:pPr>
        <w:pStyle w:val="FirstParagraph"/>
      </w:pPr>
      <w:r>
        <w:t xml:space="preserve">The current reporting period demonstrates exceptional traction for our</w:t>
      </w:r>
      <w:r>
        <w:t xml:space="preserve"> </w:t>
      </w:r>
      <w:r>
        <w:rPr>
          <w:bCs/>
          <w:b/>
        </w:rPr>
        <w:t xml:space="preserve">Translator Interpreter</w:t>
      </w:r>
      <w:r>
        <w:t xml:space="preserve"> </w:t>
      </w:r>
      <w:r>
        <w:t xml:space="preserve">offerings in the Russia Saint Petersburg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Revenue (USD)</w:t>
            </w:r>
          </w:p>
        </w:tc>
        <w:tc>
          <w:tcPr/>
          <w:p>
            <w:pPr>
              <w:pStyle w:val="Compact"/>
              <w:jc w:val="left"/>
            </w:pPr>
            <w:r>
              <w:t xml:space="preserve">$148,500</w:t>
            </w:r>
          </w:p>
        </w:tc>
        <w:tc>
          <w:tcPr/>
          <w:p>
            <w:pPr>
              <w:pStyle w:val="Compact"/>
              <w:jc w:val="left"/>
            </w:pPr>
            <w:r>
              <w:t xml:space="preserve">$189,200</w:t>
            </w:r>
          </w:p>
        </w:tc>
        <w:tc>
          <w:tcPr/>
          <w:p>
            <w:pPr>
              <w:pStyle w:val="Compact"/>
              <w:jc w:val="left"/>
            </w:pPr>
            <w:r>
              <w:t xml:space="preserve">+27.4%</w:t>
            </w:r>
          </w:p>
        </w:tc>
      </w:tr>
      <w:tr>
        <w:tc>
          <w:tcPr/>
          <w:p>
            <w:pPr>
              <w:pStyle w:val="Compact"/>
              <w:jc w:val="left"/>
            </w:pPr>
            <w:r>
              <w:t xml:space="preserve">New Clients Acquired</w:t>
            </w:r>
          </w:p>
        </w:tc>
        <w:tc>
          <w:tcPr/>
          <w:p>
            <w:pPr>
              <w:pStyle w:val="Compact"/>
              <w:jc w:val="left"/>
            </w:pPr>
            <w:r>
              <w:t xml:space="preserve">32</w:t>
            </w:r>
          </w:p>
        </w:tc>
        <w:tc>
          <w:tcPr/>
          <w:p>
            <w:pPr>
              <w:pStyle w:val="Compact"/>
              <w:jc w:val="left"/>
            </w:pPr>
            <w:r>
              <w:t xml:space="preserve">47</w:t>
            </w:r>
          </w:p>
        </w:tc>
        <w:tc>
          <w:tcPr/>
          <w:p>
            <w:pPr>
              <w:pStyle w:val="Compact"/>
              <w:jc w:val="left"/>
            </w:pPr>
            <w:r>
              <w:t xml:space="preserve">+46.9%</w:t>
            </w:r>
          </w:p>
        </w:tc>
      </w:tr>
      <w:tr>
        <w:tc>
          <w:tcPr/>
          <w:p>
            <w:pPr>
              <w:pStyle w:val="Compact"/>
              <w:jc w:val="left"/>
            </w:pPr>
            <w:r>
              <w:t xml:space="preserve">Service Mix: Translation vs. Interpretation</w:t>
            </w:r>
          </w:p>
        </w:tc>
        <w:tc>
          <w:tcPr/>
          <w:p>
            <w:pPr>
              <w:pStyle w:val="Compact"/>
              <w:jc w:val="left"/>
            </w:pPr>
            <w:r>
              <w:t xml:space="preserve">68% : 32%</w:t>
            </w:r>
          </w:p>
        </w:tc>
        <w:tc>
          <w:tcPr/>
          <w:p>
            <w:pPr>
              <w:pStyle w:val="Compact"/>
              <w:jc w:val="left"/>
            </w:pPr>
            <w:r>
              <w:t xml:space="preserve">58% : 42%</w:t>
            </w:r>
          </w:p>
        </w:tc>
        <w:tc>
          <w:tcPr/>
          <w:p>
            <w:pPr>
              <w:pStyle w:val="Compact"/>
              <w:jc w:val="left"/>
            </w:pPr>
            <w:r>
              <w:t xml:space="preserve">(Shift toward real-time interpretation)</w:t>
            </w:r>
          </w:p>
        </w:tc>
      </w:tr>
      <w:tr>
        <w:tc>
          <w:tcPr/>
          <w:p>
            <w:pPr>
              <w:pStyle w:val="Compact"/>
              <w:jc w:val="left"/>
            </w:pPr>
            <w:r>
              <w:t xml:space="preserve">Satisfaction Rate (NPS)</w:t>
            </w:r>
          </w:p>
        </w:tc>
        <w:tc>
          <w:tcPr/>
          <w:p>
            <w:pPr>
              <w:pStyle w:val="Compact"/>
              <w:jc w:val="left"/>
            </w:pPr>
            <w:r>
              <w:t xml:space="preserve">74</w:t>
            </w:r>
          </w:p>
        </w:tc>
        <w:tc>
          <w:tcPr/>
          <w:p>
            <w:pPr>
              <w:pStyle w:val="Compact"/>
              <w:jc w:val="left"/>
            </w:pPr>
            <w:r>
              <w:t xml:space="preserve">83</w:t>
            </w:r>
          </w:p>
        </w:tc>
        <w:tc>
          <w:tcPr/>
          <w:p>
            <w:pPr>
              <w:pStyle w:val="Compact"/>
              <w:jc w:val="left"/>
            </w:pPr>
            <w:r>
              <w:t xml:space="preserve">+9 points</w:t>
            </w:r>
          </w:p>
        </w:tc>
      </w:tr>
    </w:tbl>
    <w:p>
      <w:pPr>
        <w:pStyle w:val="BodyText"/>
      </w:pPr>
      <w:r>
        <w:t xml:space="preserve">The significant 42% share of revenue from interpretation services highlights the market's urgent need for on-demand linguistic support in Saint Petersburg, particularly during high-stakes business meetings and government briefings. Major wins include translating technical manuals for a Siemens plant in Kronstadt (Saint Petersburg) and providing consecutive interpretation at a $25M joint venture signing between Russian and German firms at the Saint Petersburg International Economic Forum.</w:t>
      </w:r>
    </w:p>
    <w:bookmarkEnd w:id="22"/>
    <w:bookmarkStart w:id="23" w:name="client-acquisition-retention-strategies"/>
    <w:p>
      <w:pPr>
        <w:pStyle w:val="Heading2"/>
      </w:pPr>
      <w:r>
        <w:t xml:space="preserve">Client Acquisition &amp; Retention Strategies</w:t>
      </w:r>
    </w:p>
    <w:p>
      <w:pPr>
        <w:pStyle w:val="FirstParagraph"/>
      </w:pPr>
      <w:r>
        <w:t xml:space="preserve">To dominate the Russia Saint Petersburg market, our strategy focused on hyper-localized engagement. We established partnerships with key institutions within Saint Petersburg:</w:t>
      </w:r>
    </w:p>
    <w:p>
      <w:pPr>
        <w:numPr>
          <w:ilvl w:val="0"/>
          <w:numId w:val="1002"/>
        </w:numPr>
        <w:pStyle w:val="Compact"/>
      </w:pPr>
      <w:r>
        <w:rPr>
          <w:bCs/>
          <w:b/>
        </w:rPr>
        <w:t xml:space="preserve">Business Associations:</w:t>
      </w:r>
      <w:r>
        <w:t xml:space="preserve"> </w:t>
      </w:r>
      <w:r>
        <w:t xml:space="preserve">Collaborated with the Saint Petersburg Chamber of Commerce to offer certified Translator Interpreter services to member companies, resulting in 18 new enterprise contracts.</w:t>
      </w:r>
    </w:p>
    <w:p>
      <w:pPr>
        <w:numPr>
          <w:ilvl w:val="0"/>
          <w:numId w:val="1002"/>
        </w:numPr>
        <w:pStyle w:val="Compact"/>
      </w:pPr>
      <w:r>
        <w:rPr>
          <w:bCs/>
          <w:b/>
        </w:rPr>
        <w:t xml:space="preserve">Tourism Operators:</w:t>
      </w:r>
      <w:r>
        <w:t xml:space="preserve"> </w:t>
      </w:r>
      <w:r>
        <w:t xml:space="preserve">Integrated our interpreter network with major Saint Petersburg hotels and tour agencies (e.g., "Peterhof Tours"), securing exclusive service agreements for 90% of premium tourist routes.</w:t>
      </w:r>
    </w:p>
    <w:p>
      <w:pPr>
        <w:numPr>
          <w:ilvl w:val="0"/>
          <w:numId w:val="1002"/>
        </w:numPr>
        <w:pStyle w:val="Compact"/>
      </w:pPr>
      <w:r>
        <w:rPr>
          <w:bCs/>
          <w:b/>
        </w:rPr>
        <w:t xml:space="preserve">Government Contracts:</w:t>
      </w:r>
      <w:r>
        <w:t xml:space="preserve"> </w:t>
      </w:r>
      <w:r>
        <w:t xml:space="preserve">Successfully bid on a multi-year contract with the Saint Petersburg Department of Culture to provide translation services for international exhibitions at the Hermitage Museum.</w:t>
      </w:r>
    </w:p>
    <w:bookmarkEnd w:id="23"/>
    <w:bookmarkStart w:id="24" w:name="X9411eb69762b2af7f31437a0c6c59f416fd2f15"/>
    <w:p>
      <w:pPr>
        <w:pStyle w:val="Heading2"/>
      </w:pPr>
      <w:r>
        <w:t xml:space="preserve">Challenges &amp; Mitigation in Russia Saint Petersburg</w:t>
      </w:r>
    </w:p>
    <w:p>
      <w:pPr>
        <w:pStyle w:val="FirstParagraph"/>
      </w:pPr>
      <w:r>
        <w:t xml:space="preserve">Navigating the unique dynamics of Saint Petersburg required proactive adaptation. Key challenges included:</w:t>
      </w:r>
    </w:p>
    <w:p>
      <w:pPr>
        <w:numPr>
          <w:ilvl w:val="0"/>
          <w:numId w:val="1003"/>
        </w:numPr>
        <w:pStyle w:val="Compact"/>
      </w:pPr>
      <w:r>
        <w:rPr>
          <w:bCs/>
          <w:b/>
        </w:rPr>
        <w:t xml:space="preserve">Language Nuances:</w:t>
      </w:r>
      <w:r>
        <w:t xml:space="preserve"> </w:t>
      </w:r>
      <w:r>
        <w:t xml:space="preserve">Russian business culture demands formal registers rarely covered by standard translation tools. We addressed this by recruiting native-speaking linguists with deep industry experience in Saint Petersburg's manufacturing and logistics sectors.</w:t>
      </w:r>
    </w:p>
    <w:p>
      <w:pPr>
        <w:numPr>
          <w:ilvl w:val="0"/>
          <w:numId w:val="1003"/>
        </w:numPr>
        <w:pStyle w:val="Compact"/>
      </w:pPr>
      <w:r>
        <w:rPr>
          <w:bCs/>
          <w:b/>
        </w:rPr>
        <w:t xml:space="preserve">Geopolitical Volatility:</w:t>
      </w:r>
      <w:r>
        <w:t xml:space="preserve"> </w:t>
      </w:r>
      <w:r>
        <w:t xml:space="preserve">Sanctions necessitated rapid restructuring of service delivery. We pivoted to 100% cloud-based platforms accessible within Russia, ensuring uninterrupted operations for clients in Saint Petersburg despite external pressures.</w:t>
      </w:r>
    </w:p>
    <w:p>
      <w:pPr>
        <w:numPr>
          <w:ilvl w:val="0"/>
          <w:numId w:val="1003"/>
        </w:numPr>
        <w:pStyle w:val="Compact"/>
      </w:pPr>
      <w:r>
        <w:rPr>
          <w:bCs/>
          <w:b/>
        </w:rPr>
        <w:t xml:space="preserve">Talent Acquisition:</w:t>
      </w:r>
      <w:r>
        <w:t xml:space="preserve"> </w:t>
      </w:r>
      <w:r>
        <w:t xml:space="preserve">Competition for high-caliber translators was intense. Our solution included partnerships with Saint Petersburg State University’s Translation Faculty, securing a dedicated pipeline of certified graduates.</w:t>
      </w:r>
    </w:p>
    <w:bookmarkEnd w:id="24"/>
    <w:bookmarkStart w:id="25" w:name="X5b8156c94de7905e0479befd93b18a8162eecfd"/>
    <w:p>
      <w:pPr>
        <w:pStyle w:val="Heading2"/>
      </w:pPr>
      <w:r>
        <w:t xml:space="preserve">Future Outlook: Strategic Growth in Russia Saint Petersburg</w:t>
      </w:r>
    </w:p>
    <w:p>
      <w:pPr>
        <w:pStyle w:val="FirstParagraph"/>
      </w:pPr>
      <w:r>
        <w:t xml:space="preserve">The trajectory for Translator Interpreter services in Saint Petersburg remains robust. We project 35% growth for 2024, driven by:</w:t>
      </w:r>
    </w:p>
    <w:p>
      <w:pPr>
        <w:numPr>
          <w:ilvl w:val="0"/>
          <w:numId w:val="1004"/>
        </w:numPr>
        <w:pStyle w:val="Compact"/>
      </w:pPr>
      <w:r>
        <w:rPr>
          <w:bCs/>
          <w:b/>
        </w:rPr>
        <w:t xml:space="preserve">Infrastructure Development:</w:t>
      </w:r>
      <w:r>
        <w:t xml:space="preserve"> </w:t>
      </w:r>
      <w:r>
        <w:t xml:space="preserve">The expansion of the Port of Saint Petersburg into a major EU-Asia logistics hub will exponentially increase document translation needs.</w:t>
      </w:r>
    </w:p>
    <w:p>
      <w:pPr>
        <w:numPr>
          <w:ilvl w:val="0"/>
          <w:numId w:val="1004"/>
        </w:numPr>
        <w:pStyle w:val="Compact"/>
      </w:pPr>
      <w:r>
        <w:rPr>
          <w:bCs/>
          <w:b/>
        </w:rPr>
        <w:t xml:space="preserve">Tech Industry Expansion:</w:t>
      </w:r>
      <w:r>
        <w:t xml:space="preserve"> </w:t>
      </w:r>
      <w:r>
        <w:t xml:space="preserve">New AI and engineering firms establishing bases in Saint Petersburg require specialized technical translation for R&amp;D documentation.</w:t>
      </w:r>
    </w:p>
    <w:p>
      <w:pPr>
        <w:numPr>
          <w:ilvl w:val="0"/>
          <w:numId w:val="1004"/>
        </w:numPr>
        <w:pStyle w:val="Compact"/>
      </w:pPr>
      <w:r>
        <w:rPr>
          <w:bCs/>
          <w:b/>
        </w:rPr>
        <w:t xml:space="preserve">Diplomatic Activity:</w:t>
      </w:r>
      <w:r>
        <w:t xml:space="preserve"> </w:t>
      </w:r>
      <w:r>
        <w:t xml:space="preserve">Increased international conferences hosted by Saint Petersburg (e.g., Arctic Council meetings) demand high-accuracy interpretation services.</w:t>
      </w:r>
    </w:p>
    <w:bookmarkEnd w:id="25"/>
    <w:bookmarkStart w:id="26" w:name="conclusion"/>
    <w:p>
      <w:pPr>
        <w:pStyle w:val="Heading2"/>
      </w:pPr>
      <w:r>
        <w:t xml:space="preserve">Conclusion</w:t>
      </w:r>
    </w:p>
    <w:p>
      <w:pPr>
        <w:pStyle w:val="FirstParagraph"/>
      </w:pPr>
      <w:r>
        <w:t xml:space="preserve">This Sales Report confirms that the Russia Saint Petersburg market is not merely a regional opportunity but a strategic cornerstone for our global Translator Interpreter business. The city’s unique position as Russia’s premier international trade gateway, combined with its vibrant economy and cultural significance, creates an unmatched demand environment. Our 27% revenue growth and 46% new client acquisition in Saint Petersburg are direct results of aligning our</w:t>
      </w:r>
      <w:r>
        <w:t xml:space="preserve"> </w:t>
      </w:r>
      <w:r>
        <w:rPr>
          <w:bCs/>
          <w:b/>
        </w:rPr>
        <w:t xml:space="preserve">Translator Interpreter</w:t>
      </w:r>
      <w:r>
        <w:t xml:space="preserve"> </w:t>
      </w:r>
      <w:r>
        <w:t xml:space="preserve">capabilities with the city’s specific economic rhythms. To sustain this momentum, we will deepen local partnerships within Saint Petersburg’s business ecosystem and invest in AI-assisted tools for rapid technical translation—a critical need identified by 82% of our current clients in Russia’s Saint Petersburg market.</w:t>
      </w:r>
    </w:p>
    <w:p>
      <w:pPr>
        <w:pStyle w:val="BodyText"/>
      </w:pPr>
      <w:r>
        <w:rPr>
          <w:bCs/>
          <w:b/>
        </w:rPr>
        <w:t xml:space="preserve">Recommendation:</w:t>
      </w:r>
      <w:r>
        <w:t xml:space="preserve"> </w:t>
      </w:r>
      <w:r>
        <w:t xml:space="preserve">Allocate 20% of the 2024 global marketing budget to targeted expansion within the Saint Petersburg cluster, including a dedicated local office to service enterprise clients. This investment will solidify our leadership in one of Russia’s most dynamic and strategically vital markets.</w:t>
      </w:r>
    </w:p>
    <w:p>
      <w:pPr>
        <w:pStyle w:val="BodyText"/>
      </w:pPr>
      <w:r>
        <w:rPr>
          <w:iCs/>
          <w:i/>
        </w:rPr>
        <w:t xml:space="preserve">This document is confidential and intended solely for internal executive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Russia Saint Petersburg</dc:title>
  <dc:creator/>
  <dc:language>en</dc:language>
  <cp:keywords/>
  <dcterms:created xsi:type="dcterms:W3CDTF">2026-07-24T00:06:09Z</dcterms:created>
  <dcterms:modified xsi:type="dcterms:W3CDTF">2026-07-24T00:06:09Z</dcterms:modified>
</cp:coreProperties>
</file>

<file path=docProps/custom.xml><?xml version="1.0" encoding="utf-8"?>
<Properties xmlns="http://schemas.openxmlformats.org/officeDocument/2006/custom-properties" xmlns:vt="http://schemas.openxmlformats.org/officeDocument/2006/docPropsVTypes"/>
</file>