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d291fd1bec3187b6527c0300df1eb2fb2fffc26"/>
    <w:p>
      <w:pPr>
        <w:pStyle w:val="Heading1"/>
      </w:pPr>
      <w:r>
        <w:t xml:space="preserve">Q3 2024 Sales Report: Translator Interpreter Services Market Analysis and Performance in Riyadh, Saudi Arabia</w:t>
      </w:r>
    </w:p>
    <w:bookmarkStart w:id="20" w:name="executive-summary"/>
    <w:p>
      <w:pPr>
        <w:pStyle w:val="Heading2"/>
      </w:pPr>
      <w:r>
        <w:t xml:space="preserve">Executive Summary</w:t>
      </w:r>
    </w:p>
    <w:p>
      <w:pPr>
        <w:pStyle w:val="FirstParagraph"/>
      </w:pPr>
      <w:r>
        <w:t xml:space="preserve">This comprehensive Sales Report details the performance of Translator Interpreter services within Riyadh, Saudi Arabia, during the third quarter of 2024. The report underscores significant market growth driven by Saudi Vision 2030 initiatives, increased foreign investment, and heightened demand for culturally nuanced communication solutions. Riyadh serves as the epicenter for these services, with our company achieving a remarkable 32% year-over-year revenue growth in Translator Interpreter engagements compared to Q3 2023. This report validates the strategic importance of specialized language services within Saudi Arabia's capital city ecosystem.</w:t>
      </w:r>
    </w:p>
    <w:bookmarkEnd w:id="20"/>
    <w:bookmarkStart w:id="21" w:name="X059544d087585c78114f21664075da415655ffb"/>
    <w:p>
      <w:pPr>
        <w:pStyle w:val="Heading2"/>
      </w:pPr>
      <w:r>
        <w:t xml:space="preserve">Market Analysis: Riyadh as the Epicenter of Demand</w:t>
      </w:r>
    </w:p>
    <w:p>
      <w:pPr>
        <w:pStyle w:val="FirstParagraph"/>
      </w:pPr>
      <w:r>
        <w:t xml:space="preserve">Riyadh, Saudi Arabia has emerged as the undisputed hub for Translator Interpreter services across the Kingdom. The city hosts over 65% of all major international business headquarters, diplomatic missions (including 58 embassies), and government entities implementing Vision 2030. This concentration creates unparalleled demand for professional Translator Interpreter services, particularly in high-stakes sectors like healthcare, legal proceedings, corporate negotiations, and large-scale public events such as the Riyadh Season festival and the annual Future Investment Initiative (FII) summit.</w:t>
      </w:r>
    </w:p>
    <w:p>
      <w:pPr>
        <w:pStyle w:val="BodyText"/>
      </w:pPr>
      <w:r>
        <w:t xml:space="preserve">Key drivers include: 1) The Kingdom's accelerated push for Arabicization while maintaining global business operations; 2) Surge in tourism (Riyadh welcomed over 8.2 million international visitors in Q3 2024); and 3) Regulatory requirements mandating accurate translation for official documentation. Our analysis confirms that Riyadh accounts for approximately 78% of all high-value Translator Interpreter contracts secured across Saudi Arabia, highlighting its critical role as the primary market.</w:t>
      </w:r>
    </w:p>
    <w:bookmarkEnd w:id="21"/>
    <w:bookmarkStart w:id="22" w:name="sales-performance-metrics-q3-2024"/>
    <w:p>
      <w:pPr>
        <w:pStyle w:val="Heading2"/>
      </w:pPr>
      <w:r>
        <w:t xml:space="preserve">Sales Performance Metrics: Q3 2024</w:t>
      </w:r>
    </w:p>
    <w:p>
      <w:pPr>
        <w:pStyle w:val="FirstParagraph"/>
      </w:pPr>
      <w:r>
        <w:t xml:space="preserve">Our sales pipeline and delivery metrics for Translator Interpreter services in Riyadh demonstrate exceptional performance:</w:t>
      </w:r>
    </w:p>
    <w:p>
      <w:pPr>
        <w:pStyle w:val="BodyText"/>
      </w:pPr>
      <w:r>
        <w:t xml:space="preserve">Service Type</w:t>
      </w:r>
    </w:p>
    <w:p>
      <w:pPr>
        <w:pStyle w:val="BodyText"/>
      </w:pPr>
      <w:r>
        <w:t xml:space="preserve">Q3 2023 Units</w:t>
      </w:r>
    </w:p>
    <w:p>
      <w:pPr>
        <w:pStyle w:val="BodyText"/>
      </w:pPr>
      <w:r>
        <w:t xml:space="preserve">Q3 2024 Units</w:t>
      </w:r>
    </w:p>
    <w:p>
      <w:pPr>
        <w:pStyle w:val="BodyText"/>
      </w:pPr>
      <w:r>
        <w:t xml:space="preserve">% Growth</w:t>
      </w:r>
    </w:p>
    <w:p>
      <w:pPr>
        <w:pStyle w:val="BodyText"/>
      </w:pPr>
      <w:r>
        <w:t xml:space="preserve">Simultaneous Interpretation (Conferences)</w:t>
      </w:r>
    </w:p>
    <w:p>
      <w:pPr>
        <w:pStyle w:val="BodyText"/>
      </w:pPr>
      <w:r>
        <w:t xml:space="preserve">87</w:t>
      </w:r>
    </w:p>
    <w:p>
      <w:pPr>
        <w:pStyle w:val="BodyText"/>
      </w:pPr>
      <w:r>
        <w:t xml:space="preserve">142</w:t>
      </w:r>
    </w:p>
    <w:p>
      <w:pPr>
        <w:pStyle w:val="BodyText"/>
      </w:pPr>
      <w:r>
        <w:t xml:space="preserve">63.2%</w:t>
      </w:r>
    </w:p>
    <w:p>
      <w:pPr>
        <w:pStyle w:val="BodyText"/>
      </w:pPr>
      <w:r>
        <w:t xml:space="preserve">Document Translation (Legal/Health)</w:t>
      </w:r>
    </w:p>
    <w:p>
      <w:pPr>
        <w:pStyle w:val="BodyText"/>
      </w:pPr>
      <w:r>
        <w:t xml:space="preserve">315</w:t>
      </w:r>
    </w:p>
    <w:p>
      <w:pPr>
        <w:pStyle w:val="BodyText"/>
      </w:pPr>
      <w:r>
        <w:t xml:space="preserve">489</w:t>
      </w:r>
    </w:p>
    <w:p>
      <w:pPr>
        <w:pStyle w:val="BodyText"/>
      </w:pPr>
      <w:r>
        <w:t xml:space="preserve">55.2%</w:t>
      </w:r>
    </w:p>
    <w:p>
      <w:pPr>
        <w:pStyle w:val="BodyText"/>
      </w:pPr>
      <w:r>
        <w:t xml:space="preserve">Voiceover &amp; Subtitling (Media)</w:t>
      </w:r>
    </w:p>
    <w:p>
      <w:pPr>
        <w:pStyle w:val="BodyText"/>
      </w:pPr>
      <w:r>
        <w:t xml:space="preserve">24</w:t>
      </w:r>
    </w:p>
    <w:p>
      <w:pPr>
        <w:pStyle w:val="BodyText"/>
      </w:pPr>
      <w:r>
        <w:t xml:space="preserve">68183.3%</w:t>
      </w:r>
    </w:p>
    <w:p>
      <w:pPr>
        <w:pStyle w:val="BodyText"/>
      </w:pPr>
      <w:r>
        <w:t xml:space="preserve">On-Site Interpreting (Medical/Corporate)</w:t>
      </w:r>
    </w:p>
    <w:p>
      <w:pPr>
        <w:pStyle w:val="BodyText"/>
      </w:pPr>
      <w:r>
        <w:t xml:space="preserve">510</w:t>
      </w:r>
    </w:p>
    <w:p>
      <w:pPr>
        <w:pStyle w:val="BodyText"/>
      </w:pPr>
      <w:r>
        <w:t xml:space="preserve">792</w:t>
      </w:r>
    </w:p>
    <w:p>
      <w:pPr>
        <w:pStyle w:val="BodyText"/>
      </w:pPr>
      <w:r>
        <w:t xml:space="preserve">The most notable growth occurred in the Voiceover &amp; Subtitling segment, fueled by Riyadh-based media companies expanding international content production under the Saudi Content Strategy. Simultaneous Interpretation demand surged due to 12 major conferences held in Riyadh during Q3, including the International Petroleum Investment Conference (IPIC) and AI Summit Riyadh. All sales metrics reflect a strategic shift towards premium services requiring deep cultural understanding of Saudi business norms.</w:t>
      </w:r>
    </w:p>
    <w:bookmarkEnd w:id="22"/>
    <w:bookmarkStart w:id="23" w:name="X540a8a7eb52a4d18c65a73b247acf3a3da7d544"/>
    <w:p>
      <w:pPr>
        <w:pStyle w:val="Heading2"/>
      </w:pPr>
      <w:r>
        <w:t xml:space="preserve">Key Challenges and Strategic Opportunities</w:t>
      </w:r>
    </w:p>
    <w:p>
      <w:pPr>
        <w:pStyle w:val="FirstParagraph"/>
      </w:pPr>
      <w:r>
        <w:t xml:space="preserve">Despite robust growth, challenges persist in the Riyadh Translator Interpreter market. The most acute is the shortage of certified Arabic-English interpreters with expertise in technical domains like renewable energy (a key Vision 2030 pillar) and fintech. Approximately 41% of our Q3 client requests required niche technical interpretation unavailable locally, forcing us to source talent from Cairo and Dubai at higher costs. This gap presents a major opportunity for investment in specialized training programs within Saudi Arabia Riyadh.</w:t>
      </w:r>
    </w:p>
    <w:p>
      <w:pPr>
        <w:pStyle w:val="BodyText"/>
      </w:pPr>
      <w:r>
        <w:t xml:space="preserve">Conversely, the government's new Mawani initiative (2024) mandating Arabic as the primary language for all public services has created a surge in document translation demand exceeding 70% year-over-year. This regulatory shift directly benefits our Translator Interpreter services, particularly for corporate clients preparing compliance documentation for Saudi regulators. We successfully onboarded 17 new enterprise clients in Riyadh during Q3, including three major healthcare groups expanding from Jeddah to Riyadh headquarters.</w:t>
      </w:r>
    </w:p>
    <w:bookmarkEnd w:id="23"/>
    <w:bookmarkStart w:id="24" w:name="client-satisfaction-and-market-position"/>
    <w:p>
      <w:pPr>
        <w:pStyle w:val="Heading2"/>
      </w:pPr>
      <w:r>
        <w:t xml:space="preserve">Client Satisfaction and Market Position</w:t>
      </w:r>
    </w:p>
    <w:p>
      <w:pPr>
        <w:pStyle w:val="FirstParagraph"/>
      </w:pPr>
      <w:r>
        <w:t xml:space="preserve">Client satisfaction scores for our Translator Interpreter services in Riyadh reached a record 96.4% (up from 93.1% in Q2), driven by our exclusive partnership with the King Saud University Language Institute to certify all interpreters on Saudi cultural protocols. Clients specifically praised our ability to navigate the nuances of formal Saudi business communication, avoiding directness that could offend local sensibilities during negotiations.</w:t>
      </w:r>
    </w:p>
    <w:p>
      <w:pPr>
        <w:pStyle w:val="BodyText"/>
      </w:pPr>
      <w:r>
        <w:t xml:space="preserve">Our market share in Riyadh's high-end Translator Interpreter segment now stands at 28.7%, up from 21.5% a year ago. This growth is attributed to our strategic location within the King Abdullah Financial District (KAFD), offering immediate access to clients at the heart of Saudi Arabia's economic engine. Our dedicated Riyadh office handles 93% of all local service delivery, ensuring rapid response times under 4 hours for urgent requests – a critical differentiator in this high-demand market.</w:t>
      </w:r>
    </w:p>
    <w:bookmarkEnd w:id="24"/>
    <w:bookmarkStart w:id="25" w:name="strategic-recommendations"/>
    <w:p>
      <w:pPr>
        <w:pStyle w:val="Heading2"/>
      </w:pPr>
      <w:r>
        <w:t xml:space="preserve">Strategic Recommendations</w:t>
      </w:r>
    </w:p>
    <w:p>
      <w:pPr>
        <w:pStyle w:val="FirstParagraph"/>
      </w:pPr>
      <w:r>
        <w:t xml:space="preserve">Based on Q3 performance, we recommend:</w:t>
      </w:r>
      <w:r>
        <w:t xml:space="preserve"> </w:t>
      </w:r>
      <w:r>
        <w:t xml:space="preserve">(1) Establishing a Riyadh-specific training academy to develop technical translators for Vision 2030 sectors by Q1 2025;</w:t>
      </w:r>
      <w:r>
        <w:t xml:space="preserve"> </w:t>
      </w:r>
      <w:r>
        <w:t xml:space="preserve">(2) Launching an AI-assisted translation platform for routine document processing, freeing human Translator Interpreter experts for complex assignments;</w:t>
      </w:r>
      <w:r>
        <w:t xml:space="preserve"> </w:t>
      </w:r>
      <w:r>
        <w:t xml:space="preserve">(3) Targeting healthcare M&amp;A transactions in Riyadh, where our dual-language medical documentation services are now the preferred solution. These initiatives directly address the most pressing demand patterns identified in Saudi Arabia Riyadh.</w:t>
      </w:r>
    </w:p>
    <w:bookmarkEnd w:id="25"/>
    <w:bookmarkStart w:id="26" w:name="conclusion"/>
    <w:p>
      <w:pPr>
        <w:pStyle w:val="Heading2"/>
      </w:pPr>
      <w:r>
        <w:t xml:space="preserve">Conclusion</w:t>
      </w:r>
    </w:p>
    <w:p>
      <w:pPr>
        <w:pStyle w:val="FirstParagraph"/>
      </w:pPr>
      <w:r>
        <w:t xml:space="preserve">The Q3 2024 Sales Report unequivocally positions Translator Interpreter services as a high-growth, strategic business pillar within Riyadh, Saudi Arabia. The city's unique status as the administrative, economic and cultural capital of the Kingdom ensures sustained demand for culturally intelligent language solutions. Our performance demonstrates that specialized understanding of Saudi business dynamics—combined with professional Translator Interpreter execution—is no longer optional but a fundamental requirement for success in this market. As Riyadh continues to accelerate under Vision 2030, we project our Translator Interpreter services will maintain double-digit growth rates through 2025, solidifying our leadership position in the Saudi Arabia Riyadh market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Riyadh, Saudi Arabia</dc:title>
  <dc:creator/>
  <dc:language>en</dc:language>
  <cp:keywords/>
  <dcterms:created xsi:type="dcterms:W3CDTF">2026-07-21T06:42:36Z</dcterms:created>
  <dcterms:modified xsi:type="dcterms:W3CDTF">2026-07-21T06:42:36Z</dcterms:modified>
</cp:coreProperties>
</file>

<file path=docProps/custom.xml><?xml version="1.0" encoding="utf-8"?>
<Properties xmlns="http://schemas.openxmlformats.org/officeDocument/2006/custom-properties" xmlns:vt="http://schemas.openxmlformats.org/officeDocument/2006/docPropsVTypes"/>
</file>