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Spain</w:t>
      </w:r>
      <w:r>
        <w:t xml:space="preserve"> </w:t>
      </w:r>
      <w:r>
        <w:t xml:space="preserve">Madrid</w:t>
      </w:r>
    </w:p>
    <w:bookmarkStart w:id="31" w:name="X35391fe334038b19b4e4808a3faaac92e030940"/>
    <w:p>
      <w:pPr>
        <w:pStyle w:val="Heading1"/>
      </w:pPr>
      <w:r>
        <w:t xml:space="preserve">Q3 2024 Sales Report: Professional Translator Interpreter Services in Spain Madrid</w:t>
      </w:r>
    </w:p>
    <w:bookmarkStart w:id="20" w:name="executive-summary"/>
    <w:p>
      <w:pPr>
        <w:pStyle w:val="Heading2"/>
      </w:pPr>
      <w:r>
        <w:t xml:space="preserve">Executive Summary</w:t>
      </w:r>
    </w:p>
    <w:p>
      <w:pPr>
        <w:pStyle w:val="FirstParagraph"/>
      </w:pPr>
      <w:r>
        <w:t xml:space="preserve">This comprehensive Sales Report details the performance of professional Translator Interpreter services across Madrid, Spain during the third quarter of 2024. The Madrid market continues to demonstrate robust growth in language service demands, driven by the city's status as a global business hub and cultural crossroads. Our agency has achieved a 18.7% year-over-year increase in sales volume, securing new contracts with major multinational corporations, government entities, and diplomatic missions operating from Madrid headquarters.</w:t>
      </w:r>
    </w:p>
    <w:bookmarkEnd w:id="20"/>
    <w:bookmarkStart w:id="21" w:name="Xf5d44df51b52ae4f4dc3f0093ed305d711f5afd"/>
    <w:p>
      <w:pPr>
        <w:pStyle w:val="Heading2"/>
      </w:pPr>
      <w:r>
        <w:t xml:space="preserve">Market Context: Translator Interpreter Demand in Spain Madrid</w:t>
      </w:r>
    </w:p>
    <w:p>
      <w:pPr>
        <w:pStyle w:val="FirstParagraph"/>
      </w:pPr>
      <w:r>
        <w:t xml:space="preserve">Madrid remains the undisputed epicenter of language services within Spain. As the capital city hosting over 60% of foreign embassies, 78% of multinational corporate HQs in Spain, and a vibrant international business ecosystem, demand for specialized Translator Interpreter services has never been higher. The European Union's linguistic diversity requirements combined with Madrid's role as a gateway to Latin American markets have intensified the need for certified multilingual professionals. Our data indicates that 73% of all language service requests in Spain originate from Madrid-based clients, confirming the city's strategic importance in our business development strategy.</w:t>
      </w:r>
    </w:p>
    <w:bookmarkEnd w:id="21"/>
    <w:bookmarkStart w:id="25" w:name="q3-2024-sales-performance-highlights"/>
    <w:p>
      <w:pPr>
        <w:pStyle w:val="Heading2"/>
      </w:pPr>
      <w:r>
        <w:t xml:space="preserve">Q3 2024 Sales Performance Highlights</w:t>
      </w:r>
    </w:p>
    <w:bookmarkStart w:id="22" w:name="revenue-growth"/>
    <w:p>
      <w:pPr>
        <w:pStyle w:val="Heading3"/>
      </w:pPr>
      <w:r>
        <w:t xml:space="preserve">Revenue Growth</w:t>
      </w:r>
    </w:p>
    <w:p>
      <w:pPr>
        <w:pStyle w:val="FirstParagraph"/>
      </w:pPr>
      <w:r>
        <w:t xml:space="preserve">Total sales revenue reached €1.87M for Q3 2024, surpassing the previous quarter's performance by 15.4%. This growth is directly attributable to new contract acquisitions from three major Madrid-based entities: Banco Santander (Spanish-English-German), Telefónica (Spanish-Portuguese-French), and the Madrid City Council (Spanish-Catalan-English). The average deal size increased by 22% year-over-year, reflecting higher-value enterprise contracts.</w:t>
      </w:r>
    </w:p>
    <w:bookmarkEnd w:id="22"/>
    <w:bookmarkStart w:id="23" w:name="service-portfolio-performance"/>
    <w:p>
      <w:pPr>
        <w:pStyle w:val="Heading3"/>
      </w:pPr>
      <w:r>
        <w:t xml:space="preserve">Service Portfolio Performance</w:t>
      </w:r>
    </w:p>
    <w:p>
      <w:pPr>
        <w:pStyle w:val="FirstParagraph"/>
      </w:pPr>
      <w:r>
        <w:t xml:space="preserve">Service Type</w:t>
      </w:r>
    </w:p>
    <w:p>
      <w:pPr>
        <w:pStyle w:val="BodyText"/>
      </w:pPr>
      <w:r>
        <w:t xml:space="preserve">% of Q3 Sales</w:t>
      </w:r>
    </w:p>
    <w:p>
      <w:pPr>
        <w:pStyle w:val="BodyText"/>
      </w:pPr>
      <w:r>
        <w:t xml:space="preserve">YoY Growth</w:t>
      </w:r>
    </w:p>
    <w:p>
      <w:pPr>
        <w:pStyle w:val="BodyText"/>
      </w:pPr>
      <w:r>
        <w:t xml:space="preserve">Key Clients (Madrid)</w:t>
      </w:r>
    </w:p>
    <w:p>
      <w:pPr>
        <w:pStyle w:val="BodyText"/>
      </w:pPr>
      <w:r>
        <w:t xml:space="preserve">Simultaneous Interpretation (Conferences/Events)</w:t>
      </w:r>
    </w:p>
    <w:p>
      <w:pPr>
        <w:pStyle w:val="BodyText"/>
      </w:pPr>
      <w:r>
        <w:t xml:space="preserve">32%</w:t>
      </w:r>
    </w:p>
    <w:p>
      <w:pPr>
        <w:pStyle w:val="BodyText"/>
      </w:pPr>
      <w:r>
        <w:t xml:space="preserve">+24.6%</w:t>
      </w:r>
    </w:p>
    <w:p>
      <w:pPr>
        <w:pStyle w:val="BodyText"/>
      </w:pPr>
      <w:r>
        <w:t xml:space="preserve">Santiago Bernabéu Stadium, Madrid Fashion Week</w:t>
      </w:r>
    </w:p>
    <w:p>
      <w:pPr>
        <w:pStyle w:val="BodyText"/>
      </w:pPr>
      <w:r>
        <w:t xml:space="preserve">Document Translation &amp; Legal Certification</w:t>
      </w:r>
    </w:p>
    <w:p>
      <w:pPr>
        <w:pStyle w:val="BodyText"/>
      </w:pPr>
      <w:r>
        <w:t xml:space="preserve">28%</w:t>
      </w:r>
    </w:p>
    <w:p>
      <w:pPr>
        <w:pStyle w:val="BodyText"/>
      </w:pPr>
      <w:r>
        <w:t xml:space="preserve">&lt; td&gt;+17.9%</w:t>
      </w:r>
    </w:p>
    <w:p>
      <w:pPr>
        <w:pStyle w:val="BodyText"/>
      </w:pPr>
      <w:r>
        <w:t xml:space="preserve">Business Interpreting (Meetings/Negotiations)</w:t>
      </w:r>
    </w:p>
    <w:p>
      <w:pPr>
        <w:pStyle w:val="BodyText"/>
      </w:pPr>
      <w:r>
        <w:t xml:space="preserve">23%</w:t>
      </w:r>
    </w:p>
    <w:p>
      <w:pPr>
        <w:pStyle w:val="BodyText"/>
      </w:pPr>
      <w:r>
        <w:t xml:space="preserve">+21.3%</w:t>
      </w:r>
    </w:p>
    <w:p>
      <w:pPr>
        <w:pStyle w:val="BodyText"/>
      </w:pPr>
      <w:r>
        <w:t xml:space="preserve">Diplomatic/Consular Services</w:t>
      </w:r>
    </w:p>
    <w:p>
      <w:pPr>
        <w:pStyle w:val="BodyText"/>
      </w:pPr>
      <w:r>
        <w:t xml:space="preserve">17%</w:t>
      </w:r>
    </w:p>
    <w:p>
      <w:pPr>
        <w:pStyle w:val="BodyText"/>
      </w:pPr>
      <w:r>
        <w:t xml:space="preserve">+29.8%</w:t>
      </w:r>
    </w:p>
    <w:bookmarkEnd w:id="23"/>
    <w:bookmarkStart w:id="24" w:name="geographic-sales-distribution"/>
    <w:p>
      <w:pPr>
        <w:pStyle w:val="Heading3"/>
      </w:pPr>
      <w:r>
        <w:t xml:space="preserve">Geographic Sales Distribution</w:t>
      </w:r>
    </w:p>
    <w:p>
      <w:pPr>
        <w:pStyle w:val="FirstParagraph"/>
      </w:pPr>
      <w:r>
        <w:t xml:space="preserve">Madrid metropolitan area accounts for 89.4% of all sales revenue, with the following breakdown:</w:t>
      </w:r>
      <w:r>
        <w:t xml:space="preserve"> </w:t>
      </w:r>
      <w:r>
        <w:t xml:space="preserve">• Central Madrid (City Center): 42%</w:t>
      </w:r>
      <w:r>
        <w:t xml:space="preserve"> </w:t>
      </w:r>
      <w:r>
        <w:t xml:space="preserve">• Atocha/Gran Vía Business District: 27%</w:t>
      </w:r>
      <w:r>
        <w:t xml:space="preserve"> </w:t>
      </w:r>
      <w:r>
        <w:t xml:space="preserve">• Chamartín Financial District: 15%</w:t>
      </w:r>
      <w:r>
        <w:t xml:space="preserve"> </w:t>
      </w:r>
      <w:r>
        <w:t xml:space="preserve">• Greater Madrid (Municipalities): 26%</w:t>
      </w:r>
    </w:p>
    <w:bookmarkEnd w:id="24"/>
    <w:bookmarkEnd w:id="25"/>
    <w:bookmarkStart w:id="26" w:name="key-market-drivers-in-spain-madrid"/>
    <w:p>
      <w:pPr>
        <w:pStyle w:val="Heading2"/>
      </w:pPr>
      <w:r>
        <w:t xml:space="preserve">Key Market Drivers in Spain Madrid</w:t>
      </w:r>
    </w:p>
    <w:p>
      <w:pPr>
        <w:pStyle w:val="FirstParagraph"/>
      </w:pPr>
      <w:r>
        <w:t xml:space="preserve">Several critical factors explain the exceptional performance of Translator Interpreter services in our Madrid operations:</w:t>
      </w:r>
    </w:p>
    <w:p>
      <w:pPr>
        <w:numPr>
          <w:ilvl w:val="0"/>
          <w:numId w:val="1001"/>
        </w:numPr>
        <w:pStyle w:val="Compact"/>
      </w:pPr>
      <w:r>
        <w:rPr>
          <w:bCs/>
          <w:b/>
        </w:rPr>
        <w:t xml:space="preserve">EU Institutional Expansion:</w:t>
      </w:r>
      <w:r>
        <w:t xml:space="preserve"> </w:t>
      </w:r>
      <w:r>
        <w:t xml:space="preserve">With over 40 EU agencies operating from Madrid, demand for certified interpretation at council meetings and legislative sessions has surged by 33% YoY.</w:t>
      </w:r>
    </w:p>
    <w:p>
      <w:pPr>
        <w:numPr>
          <w:ilvl w:val="0"/>
          <w:numId w:val="1001"/>
        </w:numPr>
        <w:pStyle w:val="Compact"/>
      </w:pPr>
      <w:r>
        <w:rPr>
          <w:bCs/>
          <w:b/>
        </w:rPr>
        <w:t xml:space="preserve">Latin American Market Access:</w:t>
      </w:r>
      <w:r>
        <w:t xml:space="preserve"> </w:t>
      </w:r>
      <w:r>
        <w:t xml:space="preserve">Madrid serves as the primary hub for Spanish-speaking Latin American business expansion. Client requests for Spanish-Portuguese/English interpreters increased by 41% as companies target Brazilian, Mexican, and Argentine markets.</w:t>
      </w:r>
    </w:p>
    <w:p>
      <w:pPr>
        <w:numPr>
          <w:ilvl w:val="0"/>
          <w:numId w:val="1001"/>
        </w:numPr>
        <w:pStyle w:val="Compact"/>
      </w:pPr>
      <w:r>
        <w:rPr>
          <w:bCs/>
          <w:b/>
        </w:rPr>
        <w:t xml:space="preserve">Digital Transformation:</w:t>
      </w:r>
      <w:r>
        <w:t xml:space="preserve"> </w:t>
      </w:r>
      <w:r>
        <w:t xml:space="preserve">The rise of remote interpretation platforms (like our Madrid-based virtual booth service) enabled 37% of Q3 bookings to be completed with real-time digital solutions during the summer tourism peak.</w:t>
      </w:r>
    </w:p>
    <w:p>
      <w:pPr>
        <w:numPr>
          <w:ilvl w:val="0"/>
          <w:numId w:val="1001"/>
        </w:numPr>
        <w:pStyle w:val="Compact"/>
      </w:pPr>
      <w:r>
        <w:rPr>
          <w:bCs/>
          <w:b/>
        </w:rPr>
        <w:t xml:space="preserve">Tourism &amp; Hospitality Boom:</w:t>
      </w:r>
      <w:r>
        <w:t xml:space="preserve"> </w:t>
      </w:r>
      <w:r>
        <w:t xml:space="preserve">As Madrid welcomed 12.4M international tourists in Q3 (15% above pre-pandemic levels), luxury hotel chains and cultural institutions required on-demand interpreter services for high-net-worth guests.</w:t>
      </w:r>
    </w:p>
    <w:bookmarkEnd w:id="26"/>
    <w:bookmarkStart w:id="27" w:name="client-sector-analysis"/>
    <w:p>
      <w:pPr>
        <w:pStyle w:val="Heading2"/>
      </w:pPr>
      <w:r>
        <w:t xml:space="preserve">Client Sector Analysis</w:t>
      </w:r>
    </w:p>
    <w:p>
      <w:pPr>
        <w:pStyle w:val="FirstParagraph"/>
      </w:pPr>
      <w:r>
        <w:t xml:space="preserve">Our Madrid client base demonstrates clear sector preferences:</w:t>
      </w:r>
    </w:p>
    <w:p>
      <w:pPr>
        <w:pStyle w:val="BodyText"/>
      </w:pPr>
      <w:r>
        <w:t xml:space="preserve">Sector</w:t>
      </w:r>
    </w:p>
    <w:p>
      <w:pPr>
        <w:pStyle w:val="BodyText"/>
      </w:pPr>
      <w:r>
        <w:t xml:space="preserve">% of Total Clients</w:t>
      </w:r>
    </w:p>
    <w:p>
      <w:pPr>
        <w:pStyle w:val="BodyText"/>
      </w:pPr>
      <w:r>
        <w:t xml:space="preserve">Average Contract Value (€)</w:t>
      </w:r>
    </w:p>
    <w:p>
      <w:pPr>
        <w:pStyle w:val="BodyText"/>
      </w:pPr>
      <w:r>
        <w:t xml:space="preserve">Key Demand Drivers</w:t>
      </w:r>
    </w:p>
    <w:p>
      <w:pPr>
        <w:pStyle w:val="BodyText"/>
      </w:pPr>
      <w:r>
        <w:t xml:space="preserve">Government &amp; Diplomacy</w:t>
      </w:r>
    </w:p>
    <w:p>
      <w:pPr>
        <w:pStyle w:val="BodyText"/>
      </w:pPr>
      <w:r>
        <w:t xml:space="preserve">31%</w:t>
      </w:r>
    </w:p>
    <w:p>
      <w:pPr>
        <w:pStyle w:val="BodyText"/>
      </w:pPr>
      <w:r>
        <w:t xml:space="preserve">42,000</w:t>
      </w:r>
    </w:p>
    <w:p>
      <w:pPr>
        <w:pStyle w:val="BodyText"/>
      </w:pPr>
      <w:r>
        <w:t xml:space="preserve">Eurozone policy implementation, consular services</w:t>
      </w:r>
    </w:p>
    <w:p>
      <w:pPr>
        <w:pStyle w:val="BodyText"/>
      </w:pPr>
      <w:r>
        <w:t xml:space="preserve">Legal &amp; Compliance</w:t>
      </w:r>
    </w:p>
    <w:p>
      <w:pPr>
        <w:pStyle w:val="BodyText"/>
      </w:pPr>
      <w:r>
        <w:t xml:space="preserve">&lt;</w:t>
      </w:r>
    </w:p>
    <w:p>
      <w:pPr>
        <w:pStyle w:val="BodyText"/>
      </w:pPr>
      <w:r>
        <w:t xml:space="preserve">28%</w:t>
      </w:r>
    </w:p>
    <w:p>
      <w:pPr>
        <w:pStyle w:val="BodyText"/>
      </w:pPr>
      <w:r>
        <w:t xml:space="preserve">58,750</w:t>
      </w:r>
    </w:p>
    <w:p>
      <w:pPr>
        <w:pStyle w:val="BodyText"/>
      </w:pPr>
      <w:r>
        <w:t xml:space="preserve">Healthcare (Multinational Hospitals)</w:t>
      </w:r>
    </w:p>
    <w:p>
      <w:pPr>
        <w:pStyle w:val="BodyText"/>
      </w:pPr>
      <w:r>
        <w:t xml:space="preserve">19%</w:t>
      </w:r>
    </w:p>
    <w:p>
      <w:pPr>
        <w:pStyle w:val="BodyText"/>
      </w:pPr>
      <w:r>
        <w:t xml:space="preserve">Tourism &amp; Hospitality</w:t>
      </w:r>
    </w:p>
    <w:p>
      <w:pPr>
        <w:pStyle w:val="BodyText"/>
      </w:pPr>
      <w:r>
        <w:t xml:space="preserve">12%</w:t>
      </w:r>
    </w:p>
    <w:p>
      <w:pPr>
        <w:pStyle w:val="BodyText"/>
      </w:pPr>
      <w:r>
        <w:t xml:space="preserve">Technology &amp; Startups</w:t>
      </w:r>
    </w:p>
    <w:p>
      <w:pPr>
        <w:pStyle w:val="BodyText"/>
      </w:pPr>
      <w:r>
        <w:t xml:space="preserve">10%</w:t>
      </w:r>
    </w:p>
    <w:bookmarkEnd w:id="27"/>
    <w:bookmarkStart w:id="28" w:name="challenges-and-strategic-responses"/>
    <w:p>
      <w:pPr>
        <w:pStyle w:val="Heading2"/>
      </w:pPr>
      <w:r>
        <w:t xml:space="preserve">Challenges and Strategic Responses</w:t>
      </w:r>
    </w:p>
    <w:p>
      <w:pPr>
        <w:pStyle w:val="FirstParagraph"/>
      </w:pPr>
      <w:r>
        <w:t xml:space="preserve">The Madrid market presents unique operational challenges that our agency has proactively addressed:</w:t>
      </w:r>
    </w:p>
    <w:p>
      <w:pPr>
        <w:numPr>
          <w:ilvl w:val="0"/>
          <w:numId w:val="1002"/>
        </w:numPr>
        <w:pStyle w:val="Compact"/>
      </w:pPr>
      <w:r>
        <w:rPr>
          <w:bCs/>
          <w:b/>
        </w:rPr>
        <w:t xml:space="preserve">Specialized Linguistic Shortages:</w:t>
      </w:r>
      <w:r>
        <w:t xml:space="preserve"> </w:t>
      </w:r>
      <w:r>
        <w:t xml:space="preserve">Critical demand for Catalan-English interpreters (driven by Barcelona-Madrid business corridors) prompted us to expand our certified network by 35% in Q3, with new hires recruited from Madrid universities.</w:t>
      </w:r>
    </w:p>
    <w:p>
      <w:pPr>
        <w:numPr>
          <w:ilvl w:val="0"/>
          <w:numId w:val="1002"/>
        </w:numPr>
        <w:pStyle w:val="Compact"/>
      </w:pPr>
      <w:r>
        <w:rPr>
          <w:bCs/>
          <w:b/>
        </w:rPr>
        <w:t xml:space="preserve">Regulatory Compliance:</w:t>
      </w:r>
      <w:r>
        <w:t xml:space="preserve"> </w:t>
      </w:r>
      <w:r>
        <w:t xml:space="preserve">Spain's 2024 Language Services Act required enhanced certification standards. We launched an exclusive Madrid-based compliance training program, resulting in a 92% pass rate for our interpreters on the new certification exams.</w:t>
      </w:r>
    </w:p>
    <w:p>
      <w:pPr>
        <w:numPr>
          <w:ilvl w:val="0"/>
          <w:numId w:val="1002"/>
        </w:numPr>
        <w:pStyle w:val="Compact"/>
      </w:pPr>
      <w:r>
        <w:rPr>
          <w:bCs/>
          <w:b/>
        </w:rPr>
        <w:t xml:space="preserve">Seasonal Demand Spikes:</w:t>
      </w:r>
      <w:r>
        <w:t xml:space="preserve"> </w:t>
      </w:r>
      <w:r>
        <w:t xml:space="preserve">The summer tourist influx caused interpreter shortages in July/August. Our solution was implementing a dynamic pricing model with pre-booked slots during peak periods, increasing revenue by 19% during these months.</w:t>
      </w:r>
    </w:p>
    <w:bookmarkEnd w:id="28"/>
    <w:bookmarkStart w:id="29" w:name="X8ce9a99b8c3eacb6aa664b76e743b36b58b2d0f"/>
    <w:p>
      <w:pPr>
        <w:pStyle w:val="Heading2"/>
      </w:pPr>
      <w:r>
        <w:t xml:space="preserve">Future Outlook: Strategic Focus for Spain Madrid Operations</w:t>
      </w:r>
    </w:p>
    <w:p>
      <w:pPr>
        <w:pStyle w:val="FirstParagraph"/>
      </w:pPr>
      <w:r>
        <w:t xml:space="preserve">Based on Q3 performance data, we project 20.3% YoY growth for Translator Interpreter services in Madrid through 2025. Our strategic priorities include:</w:t>
      </w:r>
    </w:p>
    <w:p>
      <w:pPr>
        <w:numPr>
          <w:ilvl w:val="0"/>
          <w:numId w:val="1003"/>
        </w:numPr>
        <w:pStyle w:val="Compact"/>
      </w:pPr>
      <w:r>
        <w:rPr>
          <w:bCs/>
          <w:b/>
        </w:rPr>
        <w:t xml:space="preserve">Establishing a Dedicated Madrid Interpretation Hub:</w:t>
      </w:r>
      <w:r>
        <w:t xml:space="preserve"> </w:t>
      </w:r>
      <w:r>
        <w:t xml:space="preserve">Opening a physical center in the Salamanca district by Q1 2025 to reduce response times to under 30 minutes for urgent requests.</w:t>
      </w:r>
    </w:p>
    <w:p>
      <w:pPr>
        <w:numPr>
          <w:ilvl w:val="0"/>
          <w:numId w:val="1003"/>
        </w:numPr>
        <w:pStyle w:val="Compact"/>
      </w:pPr>
      <w:r>
        <w:rPr>
          <w:bCs/>
          <w:b/>
        </w:rPr>
        <w:t xml:space="preserve">Leveraging AI Integration:</w:t>
      </w:r>
      <w:r>
        <w:t xml:space="preserve"> </w:t>
      </w:r>
      <w:r>
        <w:t xml:space="preserve">Implementing our new "Madrid Language Connect" platform that uses AI to pre-analyze business documents before interpreter assignments, reducing preparation time by 40%.</w:t>
      </w:r>
    </w:p>
    <w:p>
      <w:pPr>
        <w:numPr>
          <w:ilvl w:val="0"/>
          <w:numId w:val="1003"/>
        </w:numPr>
        <w:pStyle w:val="Compact"/>
      </w:pPr>
      <w:r>
        <w:rPr>
          <w:bCs/>
          <w:b/>
        </w:rPr>
        <w:t xml:space="preserve">Tapping into New Markets:</w:t>
      </w:r>
      <w:r>
        <w:t xml:space="preserve"> </w:t>
      </w:r>
      <w:r>
        <w:t xml:space="preserve">Targeting the rapidly growing German-Spanish trade sector (27% YoY growth in Madrid-based manufacturing exports) with specialized industrial interpretation services.</w:t>
      </w:r>
    </w:p>
    <w:bookmarkEnd w:id="29"/>
    <w:bookmarkStart w:id="30" w:name="conclusion"/>
    <w:p>
      <w:pPr>
        <w:pStyle w:val="Heading2"/>
      </w:pPr>
      <w:r>
        <w:t xml:space="preserve">Conclusion</w:t>
      </w:r>
    </w:p>
    <w:p>
      <w:pPr>
        <w:pStyle w:val="FirstParagraph"/>
      </w:pPr>
      <w:r>
        <w:t xml:space="preserve">The Sales Report for Translator Interpreter services in Spain Madrid underscores a market experiencing sustained, high-value growth. Our strategic focus on Madrid as the operational epicenter has delivered exceptional results, with the city accounting for 89% of our national revenue. The convergence of diplomatic activity, business expansion into Latin America, and Spain's position within the EU ecosystem creates a uniquely fertile environment for language services. As we move into Q4 2024, our Madrid-based team is positioned to capitalize on these trends through enhanced local expertise and technology integration. We project that by 2025, Madrid will generate over €7.8M in annual Translator Interpreter service revenue – a testament to the city's enduring importance as Spain's premier hub for language solutions.</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15, 2024 |</w:t>
      </w:r>
      <w:r>
        <w:t xml:space="preserve"> </w:t>
      </w:r>
      <w:r>
        <w:rPr>
          <w:bCs/>
          <w:b/>
        </w:rPr>
        <w:t xml:space="preserve">Agency:</w:t>
      </w:r>
      <w:r>
        <w:t xml:space="preserve"> </w:t>
      </w:r>
      <w:r>
        <w:t xml:space="preserve">Iberian Language Solutions Madrid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Professional Translator Interpreter Services in Spain Madrid</dc:title>
  <dc:creator/>
  <dc:language>en</dc:language>
  <cp:keywords/>
  <dcterms:created xsi:type="dcterms:W3CDTF">2026-07-21T02:23:49Z</dcterms:created>
  <dcterms:modified xsi:type="dcterms:W3CDTF">2026-07-21T02:23:49Z</dcterms:modified>
</cp:coreProperties>
</file>

<file path=docProps/custom.xml><?xml version="1.0" encoding="utf-8"?>
<Properties xmlns="http://schemas.openxmlformats.org/officeDocument/2006/custom-properties" xmlns:vt="http://schemas.openxmlformats.org/officeDocument/2006/docPropsVTypes"/>
</file>