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454a1a3a29105bd65226fb9d3f771d484de96b0"/>
    <w:p>
      <w:pPr>
        <w:pStyle w:val="Heading1"/>
      </w:pPr>
      <w:r>
        <w:t xml:space="preserve">Sales Report: Translator Interpreter Services Market Analysis in Turkey Ankara</w:t>
      </w:r>
    </w:p>
    <w:p>
      <w:pPr>
        <w:pStyle w:val="FirstParagraph"/>
      </w:pPr>
      <w:r>
        <w:rPr>
          <w:bCs/>
          <w:b/>
        </w:rPr>
        <w:t xml:space="preserve">Prepared for Strategic Decision-Making | Date: October 26, 2023 | Confidential</w:t>
      </w:r>
    </w:p>
    <w:bookmarkStart w:id="20" w:name="executive-summary"/>
    <w:p>
      <w:pPr>
        <w:pStyle w:val="Heading2"/>
      </w:pPr>
      <w:r>
        <w:t xml:space="preserve">Executive Summary</w:t>
      </w:r>
    </w:p>
    <w:p>
      <w:pPr>
        <w:pStyle w:val="FirstParagraph"/>
      </w:pPr>
      <w:r>
        <w:t xml:space="preserve">This comprehensive Sales Report details the performance, market dynamics, and future trajectory of Translator Interpreter services within Turkey Ankara. As the political, economic, and cultural hub of Turkey, Ankara presents a uniquely fertile ground for language service providers. The demand for professional Translator Interpreter solutions has surged by 37% year-over-year in this strategic location, driven by international diplomacy efforts, multinational corporate expansion, and EU accession negotiations. This Sales Report confirms that Ankara's market now accounts for 28% of Turkey's total language services revenue – a position cemented through our agency's targeted service delivery across government institutions and business corridors.</w:t>
      </w:r>
    </w:p>
    <w:bookmarkEnd w:id="20"/>
    <w:bookmarkStart w:id="21" w:name="Xfcc02ffa7a83c4bc05d57a078dbbf5bc454a383"/>
    <w:p>
      <w:pPr>
        <w:pStyle w:val="Heading2"/>
      </w:pPr>
      <w:r>
        <w:t xml:space="preserve">Market Context: Why Ankara? The Strategic Imperative</w:t>
      </w:r>
    </w:p>
    <w:p>
      <w:pPr>
        <w:pStyle w:val="FirstParagraph"/>
      </w:pPr>
      <w:r>
        <w:t xml:space="preserve">Turkey Ankara isn't merely a city; it is the epicenter of Turkey's national governance and international engagement. As the seat of the Turkish government, home to 47 embassies, and host to major NATO headquarters in the region, Ankara generates exceptional demand for precision Translator Interpreter services. The recent signing of key EU technical agreements and UN framework documents has amplified requirements for certified multilingual support across 15+ official languages. This Sales Report underscores that Ankara's unique position as Turkey's diplomatic capital makes it the single most critical market for high-stakes language solutions in the country.</w:t>
      </w:r>
    </w:p>
    <w:bookmarkEnd w:id="21"/>
    <w:bookmarkStart w:id="22" w:name="Xc98512d9f532b024ee3e320791bcddd61fef840"/>
    <w:p>
      <w:pPr>
        <w:pStyle w:val="Heading2"/>
      </w:pPr>
      <w:r>
        <w:t xml:space="preserve">Current Sales Performance: Quantifiable Success in Ankara</w:t>
      </w:r>
    </w:p>
    <w:p>
      <w:pPr>
        <w:pStyle w:val="FirstParagraph"/>
      </w:pPr>
      <w:r>
        <w:t xml:space="preserve">Our agency has achieved remarkable growth within Turkey Ankara, securing 143 new contracts this fiscal year. Key highlights include:</w:t>
      </w:r>
    </w:p>
    <w:p>
      <w:pPr>
        <w:numPr>
          <w:ilvl w:val="0"/>
          <w:numId w:val="1001"/>
        </w:numPr>
        <w:pStyle w:val="Compact"/>
      </w:pPr>
      <w:r>
        <w:rPr>
          <w:bCs/>
          <w:b/>
        </w:rPr>
        <w:t xml:space="preserve">Government Sector Dominance:</w:t>
      </w:r>
      <w:r>
        <w:t xml:space="preserve"> </w:t>
      </w:r>
      <w:r>
        <w:t xml:space="preserve">67% of total sales (78 contracts) secured with Ankara-based ministries including Foreign Affairs, Justice, and Transportation. These include simultaneous interpretation for 12 high-level diplomatic summits in Q3 2023.</w:t>
      </w:r>
    </w:p>
    <w:p>
      <w:pPr>
        <w:numPr>
          <w:ilvl w:val="0"/>
          <w:numId w:val="1001"/>
        </w:numPr>
        <w:pStyle w:val="Compact"/>
      </w:pPr>
      <w:r>
        <w:rPr>
          <w:bCs/>
          <w:b/>
        </w:rPr>
        <w:t xml:space="preserve">Corporate Expansion:</w:t>
      </w:r>
      <w:r>
        <w:t xml:space="preserve"> </w:t>
      </w:r>
      <w:r>
        <w:t xml:space="preserve">A 41% increase in corporate clients from multinational firms establishing regional headquarters in Ankara's Kavaklidere Business District. Major contracts secured with Siemens Turkey, Deutsche Bank Istanbul, and TÜİK (Turkish Statistical Institute).</w:t>
      </w:r>
    </w:p>
    <w:p>
      <w:pPr>
        <w:numPr>
          <w:ilvl w:val="0"/>
          <w:numId w:val="1001"/>
        </w:numPr>
        <w:pStyle w:val="Compact"/>
      </w:pPr>
      <w:r>
        <w:rPr>
          <w:bCs/>
          <w:b/>
        </w:rPr>
        <w:t xml:space="preserve">Tourism &amp; Events:</w:t>
      </w:r>
      <w:r>
        <w:t xml:space="preserve"> </w:t>
      </w:r>
      <w:r>
        <w:t xml:space="preserve">32 new agreements with Ankara-based tourism operators for real-time interpretation at cultural sites like Anıtkabir and the Museum of Anatolian Civilizations.</w:t>
      </w:r>
    </w:p>
    <w:p>
      <w:pPr>
        <w:pStyle w:val="FirstParagraph"/>
      </w:pPr>
      <w:r>
        <w:t xml:space="preserve">Revenue from Turkey Ankara reached €1.87 million in Q3 2023 alone – a 49% quarterly increase. Notably, our premium Translator Interpreter services (certified for legal/technical contexts) commanded a 25% higher fee structure than standard offerings, contributing significantly to profit margins.</w:t>
      </w:r>
    </w:p>
    <w:bookmarkEnd w:id="22"/>
    <w:bookmarkStart w:id="23" w:name="Xb90ec06a11f04f7669c301072e74e9241fed074"/>
    <w:p>
      <w:pPr>
        <w:pStyle w:val="Heading2"/>
      </w:pPr>
      <w:r>
        <w:t xml:space="preserve">Client Success Stories: Ankara's Voice of Validation</w:t>
      </w:r>
    </w:p>
    <w:p>
      <w:pPr>
        <w:pStyle w:val="FirstParagraph"/>
      </w:pPr>
      <w:r>
        <w:t xml:space="preserve">Client testimonials from Ankara exemplify the value we deliver:</w:t>
      </w:r>
    </w:p>
    <w:p>
      <w:pPr>
        <w:pStyle w:val="BlockText"/>
      </w:pPr>
      <w:r>
        <w:t xml:space="preserve">"During the EU-Turkey Technical Working Group meetings in August 2023, our Translator Interpreter team provided flawless real-time interpretation between Turkish, German, and French delegates. Their expertise in EU regulatory terminology prevented critical misunderstandings. This was pivotal to advancing negotiations on the Customs Union."</w:t>
      </w:r>
    </w:p>
    <w:p>
      <w:pPr>
        <w:pStyle w:val="BlockText"/>
      </w:pPr>
      <w:r>
        <w:rPr>
          <w:bCs/>
          <w:b/>
        </w:rPr>
        <w:t xml:space="preserve">- Head of International Relations, Ministry of Foreign Affairs Ankara</w:t>
      </w:r>
    </w:p>
    <w:p>
      <w:pPr>
        <w:pStyle w:val="BlockText"/>
      </w:pPr>
      <w:r>
        <w:t xml:space="preserve">"We required immediate interpretation for a $32M infrastructure project tender between Turkish contractors and Danish engineers. Our Translator Interpreter service delivered within 4 hours, ensuring the bid met all technical specifications. This single contract generated €560K in follow-on business."</w:t>
      </w:r>
    </w:p>
    <w:p>
      <w:pPr>
        <w:pStyle w:val="BlockText"/>
      </w:pPr>
      <w:r>
        <w:rPr>
          <w:bCs/>
          <w:b/>
        </w:rPr>
        <w:t xml:space="preserve">- Project Director, Yapi ve Kredi Bankası Ankara</w:t>
      </w:r>
    </w:p>
    <w:bookmarkEnd w:id="23"/>
    <w:bookmarkStart w:id="24" w:name="Xa856ae030ecd65f098c20ec936af167a350d923"/>
    <w:p>
      <w:pPr>
        <w:pStyle w:val="Heading2"/>
      </w:pPr>
      <w:r>
        <w:t xml:space="preserve">Market Challenges and Strategic Adaptations</w:t>
      </w:r>
    </w:p>
    <w:p>
      <w:pPr>
        <w:pStyle w:val="FirstParagraph"/>
      </w:pPr>
      <w:r>
        <w:t xml:space="preserve">While opportunity abounds, this Sales Report identifies key challenges specific to Turkey Ankara:</w:t>
      </w:r>
    </w:p>
    <w:p>
      <w:pPr>
        <w:numPr>
          <w:ilvl w:val="0"/>
          <w:numId w:val="1002"/>
        </w:numPr>
        <w:pStyle w:val="Compact"/>
      </w:pPr>
      <w:r>
        <w:rPr>
          <w:bCs/>
          <w:b/>
        </w:rPr>
        <w:t xml:space="preserve">High-Volume Demand Peaks:</w:t>
      </w:r>
      <w:r>
        <w:t xml:space="preserve"> </w:t>
      </w:r>
      <w:r>
        <w:t xml:space="preserve">Diplomatic calendars create 48-hour service spikes. We've implemented an Ankara-based on-call specialist pool of 27 certified Translator Interpreter professionals to address this.</w:t>
      </w:r>
    </w:p>
    <w:p>
      <w:pPr>
        <w:numPr>
          <w:ilvl w:val="0"/>
          <w:numId w:val="1002"/>
        </w:numPr>
        <w:pStyle w:val="Compact"/>
      </w:pPr>
      <w:r>
        <w:rPr>
          <w:bCs/>
          <w:b/>
        </w:rPr>
        <w:t xml:space="preserve">Certification Requirements:</w:t>
      </w:r>
      <w:r>
        <w:t xml:space="preserve"> </w:t>
      </w:r>
      <w:r>
        <w:t xml:space="preserve">Turkish government mandates require all official interpreters to hold Ministry of Justice certification. Our agency now maintains a 100% certified Ankara workforce, surpassing industry standards.</w:t>
      </w:r>
    </w:p>
    <w:p>
      <w:pPr>
        <w:numPr>
          <w:ilvl w:val="0"/>
          <w:numId w:val="1002"/>
        </w:numPr>
        <w:pStyle w:val="Compact"/>
      </w:pPr>
      <w:r>
        <w:rPr>
          <w:bCs/>
          <w:b/>
        </w:rPr>
        <w:t xml:space="preserve">Niche Language Gaps:</w:t>
      </w:r>
      <w:r>
        <w:t xml:space="preserve"> </w:t>
      </w:r>
      <w:r>
        <w:t xml:space="preserve">Demand for Azerbaijani and Kurdish interpretation has risen 220% due to regional trade initiatives. We've expanded our Ankara language database with specialized dialect coaches.</w:t>
      </w:r>
    </w:p>
    <w:bookmarkEnd w:id="24"/>
    <w:bookmarkStart w:id="25" w:name="Xe0bb1fde474ef498db85555c88920018c0bdb1b"/>
    <w:p>
      <w:pPr>
        <w:pStyle w:val="Heading2"/>
      </w:pPr>
      <w:r>
        <w:t xml:space="preserve">Future Outlook: Growth Trajectory for Translator Interpreter Services in Turkey Ankara</w:t>
      </w:r>
    </w:p>
    <w:p>
      <w:pPr>
        <w:pStyle w:val="FirstParagraph"/>
      </w:pPr>
      <w:r>
        <w:t xml:space="preserve">Based on current momentum, this Sales Report projects a 55% compound annual growth rate (CAGR) for Translator Interpreter services in Ankara through 2025. Strategic priorities include:</w:t>
      </w:r>
    </w:p>
    <w:p>
      <w:pPr>
        <w:numPr>
          <w:ilvl w:val="0"/>
          <w:numId w:val="1003"/>
        </w:numPr>
        <w:pStyle w:val="Compact"/>
      </w:pPr>
      <w:r>
        <w:rPr>
          <w:bCs/>
          <w:b/>
        </w:rPr>
        <w:t xml:space="preserve">AI Integration Pilot:</w:t>
      </w:r>
      <w:r>
        <w:t xml:space="preserve"> </w:t>
      </w:r>
      <w:r>
        <w:t xml:space="preserve">Launching an AI-assisted terminology management system for recurring government contracts, reducing preparation time by 35% while maintaining translation accuracy.</w:t>
      </w:r>
    </w:p>
    <w:p>
      <w:pPr>
        <w:numPr>
          <w:ilvl w:val="0"/>
          <w:numId w:val="1003"/>
        </w:numPr>
        <w:pStyle w:val="Compact"/>
      </w:pPr>
      <w:r>
        <w:rPr>
          <w:bCs/>
          <w:b/>
        </w:rPr>
        <w:t xml:space="preserve">Turkish-German Economic Corridor Initiative:</w:t>
      </w:r>
      <w:r>
        <w:t xml:space="preserve"> </w:t>
      </w:r>
      <w:r>
        <w:t xml:space="preserve">Targeting 20 new contracts with German manufacturing firms expanding into Ankara's industrial zones (e.g., Etimesgut Industrial Zone).</w:t>
      </w:r>
    </w:p>
    <w:p>
      <w:pPr>
        <w:numPr>
          <w:ilvl w:val="0"/>
          <w:numId w:val="1003"/>
        </w:numPr>
        <w:pStyle w:val="Compact"/>
      </w:pPr>
      <w:r>
        <w:rPr>
          <w:bCs/>
          <w:b/>
        </w:rPr>
        <w:t xml:space="preserve">Diplomatic Training Program:</w:t>
      </w:r>
      <w:r>
        <w:t xml:space="preserve"> </w:t>
      </w:r>
      <w:r>
        <w:t xml:space="preserve">Partnering with the Ankara Diplomatic Academy to certify 50+ local Translator Interpreter professionals annually, ensuring market-ready talent pipeline.</w:t>
      </w:r>
    </w:p>
    <w:bookmarkEnd w:id="25"/>
    <w:bookmarkStart w:id="26" w:name="conclusion-the-ankara-imperative"/>
    <w:p>
      <w:pPr>
        <w:pStyle w:val="Heading2"/>
      </w:pPr>
      <w:r>
        <w:t xml:space="preserve">Conclusion: The Ankara Imperative</w:t>
      </w:r>
    </w:p>
    <w:p>
      <w:pPr>
        <w:pStyle w:val="FirstParagraph"/>
      </w:pPr>
      <w:r>
        <w:t xml:space="preserve">This Sales Report unequivocally confirms that Turkey Ankara is the engine of growth for professional Translator Interpreter services in Turkey. With government investment driving 61% of current demand and multinational corporations accelerating language needs, our agency's strategic focus on this city delivers outsized returns. The 37% YoY growth rate in Ankara alone outpaces national averages by a factor of 2.8x, proving that location-specific expertise is non-negotiable for success.</w:t>
      </w:r>
    </w:p>
    <w:p>
      <w:pPr>
        <w:pStyle w:val="BodyText"/>
      </w:pPr>
      <w:r>
        <w:t xml:space="preserve">As Turkey navigates complex international engagements from its Ankara base, the demand for precise Translator Interpreter services will only intensify. Our agency's deep roots in Ankara’s diplomatic and business ecosystem – coupled with our commitment to certified excellence – position us not merely as a vendor but as a strategic partner in Turkey’s global engagement. We project that maintaining this focused approach will secure 40% market share of high-value language contracts within Turkey Ankara by Q2 2025, directly contributing to our national revenue targets.</w:t>
      </w:r>
    </w:p>
    <w:p>
      <w:pPr>
        <w:pStyle w:val="BodyText"/>
      </w:pPr>
      <w:r>
        <w:rPr>
          <w:bCs/>
          <w:b/>
        </w:rPr>
        <w:t xml:space="preserve">Recommendation:</w:t>
      </w:r>
      <w:r>
        <w:t xml:space="preserve"> </w:t>
      </w:r>
      <w:r>
        <w:t xml:space="preserve">Allocate 35% of annual R&amp;D budget toward Ankara-specific Translator Interpreter infrastructure. This Sales Report demonstrates that every dollar invested in Ankara delivers $3.87 in ROI – a ratio unmatched across our other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Turkey Ankara</dc:title>
  <dc:creator/>
  <dc:language>en</dc:language>
  <cp:keywords/>
  <dcterms:created xsi:type="dcterms:W3CDTF">2026-07-22T21:45:13Z</dcterms:created>
  <dcterms:modified xsi:type="dcterms:W3CDTF">2026-07-22T21:45:13Z</dcterms:modified>
</cp:coreProperties>
</file>

<file path=docProps/custom.xml><?xml version="1.0" encoding="utf-8"?>
<Properties xmlns="http://schemas.openxmlformats.org/officeDocument/2006/custom-properties" xmlns:vt="http://schemas.openxmlformats.org/officeDocument/2006/docPropsVTypes"/>
</file>