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6" w:name="Xa98ab0abd9c35e955e241e14a82111176192624"/>
    <w:p>
      <w:pPr>
        <w:pStyle w:val="Heading1"/>
      </w:pPr>
      <w:r>
        <w:t xml:space="preserve">Comprehensive Sales Report: Translator Interpreter Services Demand in Turkey Istanbul Market (Q3 2023)</w:t>
      </w:r>
    </w:p>
    <w:p>
      <w:pPr>
        <w:pStyle w:val="FirstParagraph"/>
      </w:pPr>
      <w:r>
        <w:rPr>
          <w:bCs/>
          <w:b/>
        </w:rPr>
        <w:t xml:space="preserve">Prepared For:</w:t>
      </w:r>
      <w:r>
        <w:t xml:space="preserve"> </w:t>
      </w:r>
      <w:r>
        <w:t xml:space="preserve">Global Language Solutions Management Team</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of Translator Interpreter Services in Istanbul, Turkey</w:t>
      </w:r>
    </w:p>
    <w:bookmarkStart w:id="20" w:name="i.-executive-summary"/>
    <w:p>
      <w:pPr>
        <w:pStyle w:val="Heading2"/>
      </w:pPr>
      <w:r>
        <w:t xml:space="preserve">I. Executive Summary</w:t>
      </w:r>
    </w:p>
    <w:p>
      <w:pPr>
        <w:pStyle w:val="FirstParagraph"/>
      </w:pPr>
      <w:r>
        <w:t xml:space="preserve">This report details the robust performance and strategic opportunities within the Translator Interpreter services sector across Istanbul, Turkey. As the commercial and cultural epicenter of Turkey, Istanbul presents unparalleled growth potential for specialized language solutions. Our Q3 2023 sales data reveals a 34% year-over-year increase in demand for high-caliber Translator Interpreter services, driven by Istanbul’s unique position as a global hub for tourism, trade, and diplomacy. This surge underscores the critical role of accurate language mediation in Turkey's dynamic economic landscape. Our strategic focus on delivering culturally nuanced interpretation and precise translation services has positioned us as a market leader serving multinational corporations, government entities, and local enterprises throughout Istanbul.</w:t>
      </w:r>
    </w:p>
    <w:bookmarkEnd w:id="20"/>
    <w:bookmarkStart w:id="21" w:name="X46347ce7bce93e64f2748cd9d2c19a9390805c5"/>
    <w:p>
      <w:pPr>
        <w:pStyle w:val="Heading2"/>
      </w:pPr>
      <w:r>
        <w:t xml:space="preserve">II. Market Analysis: Istanbul’s Unique Demand Drivers</w:t>
      </w:r>
    </w:p>
    <w:p>
      <w:pPr>
        <w:pStyle w:val="FirstParagraph"/>
      </w:pPr>
      <w:r>
        <w:t xml:space="preserve">Istanbul’s status as Turkey’s largest city (pop. 15+ million) and primary gateway for international commerce creates distinct demand patterns for Translator Interpreter services:</w:t>
      </w:r>
    </w:p>
    <w:p>
      <w:pPr>
        <w:numPr>
          <w:ilvl w:val="0"/>
          <w:numId w:val="1001"/>
        </w:numPr>
        <w:pStyle w:val="Compact"/>
      </w:pPr>
      <w:r>
        <w:rPr>
          <w:bCs/>
          <w:b/>
        </w:rPr>
        <w:t xml:space="preserve">Tourism Dominance:</w:t>
      </w:r>
      <w:r>
        <w:t xml:space="preserve"> </w:t>
      </w:r>
      <w:r>
        <w:t xml:space="preserve">With over 40 million international visitors annually, Istanbul hotels, tour operators, and cultural institutions require real-time interpretation (e.g., museum guides, hotel concierge) and multilingual document translation (e.g., menus, permits). Our sales data shows a 41% YoY spike in tourism-sector interpreter contracts.</w:t>
      </w:r>
    </w:p>
    <w:p>
      <w:pPr>
        <w:numPr>
          <w:ilvl w:val="0"/>
          <w:numId w:val="1001"/>
        </w:numPr>
        <w:pStyle w:val="Compact"/>
      </w:pPr>
      <w:r>
        <w:rPr>
          <w:bCs/>
          <w:b/>
        </w:rPr>
        <w:t xml:space="preserve">Foreign Direct Investment (FDI):</w:t>
      </w:r>
      <w:r>
        <w:t xml:space="preserve"> </w:t>
      </w:r>
      <w:r>
        <w:t xml:space="preserve">Istanbul hosts over 60% of Turkey’s FDI projects. Multinational firms establishing regional HQs require legal translation, business negotiation interpretation, and technical document localization. We secured 12 new corporate contracts in Q3 with German and Dutch manufacturing firms.</w:t>
      </w:r>
    </w:p>
    <w:p>
      <w:pPr>
        <w:numPr>
          <w:ilvl w:val="0"/>
          <w:numId w:val="1001"/>
        </w:numPr>
        <w:pStyle w:val="Compact"/>
      </w:pPr>
      <w:r>
        <w:rPr>
          <w:bCs/>
          <w:b/>
        </w:rPr>
        <w:t xml:space="preserve">Diplomatic Activity:</w:t>
      </w:r>
      <w:r>
        <w:t xml:space="preserve"> </w:t>
      </w:r>
      <w:r>
        <w:t xml:space="preserve">As the seat of the Turkish Ministry of Foreign Affairs and hosting numerous embassies, Istanbul demands high-stakes diplomatic interpretation (e.g., UN meetings, bilateral talks). Our certified government interpreters filled 27 emergency assignments this quarter.</w:t>
      </w:r>
    </w:p>
    <w:p>
      <w:pPr>
        <w:numPr>
          <w:ilvl w:val="0"/>
          <w:numId w:val="1001"/>
        </w:numPr>
        <w:pStyle w:val="Compact"/>
      </w:pPr>
      <w:r>
        <w:rPr>
          <w:bCs/>
          <w:b/>
        </w:rPr>
        <w:t xml:space="preserve">Healthcare &amp; Legal Expansion:</w:t>
      </w:r>
      <w:r>
        <w:t xml:space="preserve"> </w:t>
      </w:r>
      <w:r>
        <w:t xml:space="preserve">International patients accessing Istanbul’s medical facilities (e.g., Acibadem Hospital) and legal disputes involving foreign parties necessitate specialized medical/legal translation. This segment grew by 29% in our sales pipeline.</w:t>
      </w:r>
    </w:p>
    <w:bookmarkEnd w:id="21"/>
    <w:bookmarkStart w:id="22" w:name="X37763497978d1b2a38e2d252b8a3098cb8e49f9"/>
    <w:p>
      <w:pPr>
        <w:pStyle w:val="Heading2"/>
      </w:pPr>
      <w:r>
        <w:t xml:space="preserve">III. Sales Performance: Translator Interpreter Service Breakdown</w:t>
      </w:r>
    </w:p>
    <w:p>
      <w:pPr>
        <w:pStyle w:val="FirstParagraph"/>
      </w:pPr>
      <w:r>
        <w:t xml:space="preserve">The following table summarizes key performance metrics for Istanbul-based Translator Interpreter services (Q3 2023 vs Q3 2022):</w:t>
      </w:r>
    </w:p>
    <w:p>
      <w:pPr>
        <w:pStyle w:val="BodyText"/>
      </w:pPr>
      <w:r>
        <w:t xml:space="preserve">Service Type</w:t>
      </w:r>
    </w:p>
    <w:p>
      <w:pPr>
        <w:pStyle w:val="BodyText"/>
      </w:pPr>
      <w:r>
        <w:t xml:space="preserve">Units Sold (Q3 '23)</w:t>
      </w:r>
    </w:p>
    <w:p>
      <w:pPr>
        <w:pStyle w:val="BodyText"/>
      </w:pPr>
      <w:r>
        <w:t xml:space="preserve">YoY Growth</w:t>
      </w:r>
    </w:p>
    <w:p>
      <w:pPr>
        <w:pStyle w:val="BodyText"/>
      </w:pPr>
      <w:r>
        <w:t xml:space="preserve">Top Client Sectors</w:t>
      </w:r>
    </w:p>
    <w:p>
      <w:pPr>
        <w:pStyle w:val="BodyText"/>
      </w:pPr>
      <w:r>
        <w:t xml:space="preserve">Dedicated On-site Interpreters (Business/Tourism)</w:t>
      </w:r>
    </w:p>
    <w:p>
      <w:pPr>
        <w:pStyle w:val="BodyText"/>
      </w:pPr>
      <w:r>
        <w:t xml:space="preserve">287</w:t>
      </w:r>
    </w:p>
    <w:p>
      <w:pPr>
        <w:pStyle w:val="BodyText"/>
      </w:pPr>
      <w:r>
        <w:t xml:space="preserve">38%</w:t>
      </w:r>
    </w:p>
    <w:p>
      <w:pPr>
        <w:pStyle w:val="BodyText"/>
      </w:pPr>
      <w:r>
        <w:t xml:space="preserve">Tourism, Logistics, Real Estate</w:t>
      </w:r>
    </w:p>
    <w:p>
      <w:pPr>
        <w:pStyle w:val="BodyText"/>
      </w:pPr>
      <w:r>
        <w:t xml:space="preserve">Document Translation (Legal/Technical)</w:t>
      </w:r>
    </w:p>
    <w:p>
      <w:pPr>
        <w:pStyle w:val="BodyText"/>
      </w:pPr>
      <w:r>
        <w:t xml:space="preserve">1,450+</w:t>
      </w:r>
    </w:p>
    <w:p>
      <w:pPr>
        <w:pStyle w:val="BodyText"/>
      </w:pPr>
      <w:r>
        <w:t xml:space="preserve">29%</w:t>
      </w:r>
    </w:p>
    <w:p>
      <w:pPr>
        <w:pStyle w:val="BodyText"/>
      </w:pPr>
      <w:r>
        <w:rPr>
          <w:bCs/>
          <w:b/>
        </w:rPr>
        <w:t xml:space="preserve">Largest Sector:</w:t>
      </w:r>
      <w:r>
        <w:t xml:space="preserve"> </w:t>
      </w:r>
      <w:r>
        <w:t xml:space="preserve">Construction Contracts &amp; Medical Certificates</w:t>
      </w:r>
    </w:p>
    <w:p>
      <w:pPr>
        <w:pStyle w:val="BodyText"/>
      </w:pPr>
      <w:r>
        <w:t xml:space="preserve">Voice Over &amp; Subtitling for Media</w:t>
      </w:r>
    </w:p>
    <w:p>
      <w:pPr>
        <w:pStyle w:val="BodyText"/>
      </w:pPr>
      <w:r>
        <w:t xml:space="preserve">83</w:t>
      </w:r>
    </w:p>
    <w:p>
      <w:pPr>
        <w:pStyle w:val="BodyText"/>
      </w:pPr>
      <w:r>
        <w:t xml:space="preserve">52%</w:t>
      </w:r>
    </w:p>
    <w:p>
      <w:pPr>
        <w:pStyle w:val="BodyText"/>
      </w:pPr>
      <w:r>
        <w:rPr>
          <w:bCs/>
          <w:b/>
        </w:rPr>
        <w:t xml:space="preserve">Largest Sector:</w:t>
      </w:r>
      <w:r>
        <w:t xml:space="preserve"> </w:t>
      </w:r>
      <w:r>
        <w:t xml:space="preserve">Local TV Networks (e.g., CNN Türk, Star)</w:t>
      </w:r>
    </w:p>
    <w:p>
      <w:pPr>
        <w:pStyle w:val="BodyText"/>
      </w:pPr>
      <w:r>
        <w:rPr>
          <w:bCs/>
          <w:b/>
        </w:rPr>
        <w:t xml:space="preserve">Total Revenue Generated</w:t>
      </w:r>
    </w:p>
    <w:p>
      <w:pPr>
        <w:pStyle w:val="BodyText"/>
      </w:pPr>
      <w:r>
        <w:rPr>
          <w:bCs/>
          <w:b/>
        </w:rPr>
        <w:t xml:space="preserve">$1.28M</w:t>
      </w:r>
    </w:p>
    <w:p>
      <w:pPr>
        <w:pStyle w:val="BodyText"/>
      </w:pPr>
      <w:r>
        <w:rPr>
          <w:bCs/>
          <w:b/>
        </w:rPr>
        <w:t xml:space="preserve">34% YoY</w:t>
      </w:r>
    </w:p>
    <w:p>
      <w:pPr>
        <w:pStyle w:val="BodyText"/>
      </w:pPr>
      <w:r>
        <w:t xml:space="preserve"> </w:t>
      </w:r>
    </w:p>
    <w:p>
      <w:pPr>
        <w:pStyle w:val="BodyText"/>
      </w:pPr>
      <w:r>
        <w:t xml:space="preserve">Notably, our premium "Istanbul Certified" interpreter package (including cultural training for Istanbul-specific business etiquette) achieved a 100% client retention rate and generated 22% of total Q3 revenue.</w:t>
      </w:r>
    </w:p>
    <w:bookmarkEnd w:id="22"/>
    <w:bookmarkStart w:id="23" w:name="X75445817f65ee247aca59958e90a308371468bf"/>
    <w:p>
      <w:pPr>
        <w:pStyle w:val="Heading2"/>
      </w:pPr>
      <w:r>
        <w:t xml:space="preserve">IV. Competitive Positioning in Turkey Istanbul</w:t>
      </w:r>
    </w:p>
    <w:p>
      <w:pPr>
        <w:pStyle w:val="FirstParagraph"/>
      </w:pPr>
      <w:r>
        <w:t xml:space="preserve">While numerous local translation agencies operate in Istanbul, our distinct advantage lies in:</w:t>
      </w:r>
    </w:p>
    <w:p>
      <w:pPr>
        <w:numPr>
          <w:ilvl w:val="0"/>
          <w:numId w:val="1002"/>
        </w:numPr>
        <w:pStyle w:val="Compact"/>
      </w:pPr>
      <w:r>
        <w:rPr>
          <w:bCs/>
          <w:b/>
        </w:rPr>
        <w:t xml:space="preserve">Cultural Intelligence:</w:t>
      </w:r>
      <w:r>
        <w:t xml:space="preserve"> </w:t>
      </w:r>
      <w:r>
        <w:t xml:space="preserve">All interpreters undergo mandatory training on Istanbul-specific cultural nuances (e.g., business meeting protocols, religious sensitivity during Ramadan). This reduced client complaints by 67% compared to industry average.</w:t>
      </w:r>
    </w:p>
    <w:p>
      <w:pPr>
        <w:numPr>
          <w:ilvl w:val="0"/>
          <w:numId w:val="1002"/>
        </w:numPr>
        <w:pStyle w:val="Compact"/>
      </w:pPr>
      <w:r>
        <w:rPr>
          <w:bCs/>
          <w:b/>
        </w:rPr>
        <w:t xml:space="preserve">Turkish Language Mastery:</w:t>
      </w:r>
      <w:r>
        <w:t xml:space="preserve"> </w:t>
      </w:r>
      <w:r>
        <w:t xml:space="preserve">Unlike competitors using generic Turkish speakers, our team comprises native Turkish linguists with advanced English (and Arabic/Russian) proficiency – critical for accurate interpretation in Istanbul’s diverse client base.</w:t>
      </w:r>
    </w:p>
    <w:bookmarkEnd w:id="23"/>
    <w:bookmarkStart w:id="24" w:name="X91741159afaa6e34c13b828908801dc21fa9e07"/>
    <w:p>
      <w:pPr>
        <w:pStyle w:val="Heading2"/>
      </w:pPr>
      <w:r>
        <w:t xml:space="preserve">V. Strategic Recommendations for Turkey Istanbul Market Growth</w:t>
      </w:r>
    </w:p>
    <w:p>
      <w:pPr>
        <w:pStyle w:val="FirstParagraph"/>
      </w:pPr>
      <w:r>
        <w:t xml:space="preserve">To capitalize on Istanbul’s expanding Translator Interpreter demand, we propose:</w:t>
      </w:r>
    </w:p>
    <w:p>
      <w:pPr>
        <w:numPr>
          <w:ilvl w:val="0"/>
          <w:numId w:val="1003"/>
        </w:numPr>
        <w:pStyle w:val="Compact"/>
      </w:pPr>
      <w:r>
        <w:rPr>
          <w:bCs/>
          <w:b/>
        </w:rPr>
        <w:t xml:space="preserve">Expand Healthcare Partnership Program:</w:t>
      </w:r>
      <w:r>
        <w:t xml:space="preserve"> </w:t>
      </w:r>
      <w:r>
        <w:t xml:space="preserve">Target major Istanbul hospitals (e.g., Medipol, Kozyatağı) with dedicated medical translation packages. Pilot program projected to generate $350K in 2024.</w:t>
      </w:r>
    </w:p>
    <w:p>
      <w:pPr>
        <w:numPr>
          <w:ilvl w:val="0"/>
          <w:numId w:val="1003"/>
        </w:numPr>
        <w:pStyle w:val="Compact"/>
      </w:pPr>
      <w:r>
        <w:rPr>
          <w:bCs/>
          <w:b/>
        </w:rPr>
        <w:t xml:space="preserve">Leverage Tourism Seasonality:</w:t>
      </w:r>
      <w:r>
        <w:t xml:space="preserve"> </w:t>
      </w:r>
      <w:r>
        <w:t xml:space="preserve">Develop "Peak Season Interpreter Bundles" for hotels during summer (June-August), including 15% discount on multi-day contracts.</w:t>
      </w:r>
    </w:p>
    <w:bookmarkEnd w:id="24"/>
    <w:bookmarkStart w:id="25" w:name="X134f512bf2d176e3174fb4d3d50fb63289cc6c3"/>
    <w:p>
      <w:pPr>
        <w:pStyle w:val="Heading2"/>
      </w:pPr>
      <w:r>
        <w:t xml:space="preserve">VI. Conclusion: The Unstoppable Demand for Translator Interpreter Excellence</w:t>
      </w:r>
    </w:p>
    <w:p>
      <w:pPr>
        <w:pStyle w:val="FirstParagraph"/>
      </w:pPr>
      <w:r>
        <w:t xml:space="preserve">Istanbul’s emergence as a global city has cemented its role as the non-negotiable center for Translator Interpreter services in Turkey. Our Q3 performance proves that precision, cultural context, and rapid response are now table stakes – not differentiators. As Istanbul continues to attract global investment (with FDI rising 18% YoY per World Bank) and tourism rebounding post-pandemic, the demand for expert language solutions will only intensify. The Sales Report confirms that our specialized approach to Translator Interpreter services is not merely meeting Istanbul’s current needs but actively shaping its linguistic infrastructure. For businesses operating in Turkey, partnering with a provider who understands Istanbul’s unique rhythm is no longer optional – it’s fundamental to success.</w:t>
      </w:r>
    </w:p>
    <w:p>
      <w:pPr>
        <w:pStyle w:val="BodyText"/>
      </w:pPr>
      <w:r>
        <w:rPr>
          <w:bCs/>
          <w:b/>
        </w:rPr>
        <w:t xml:space="preserve">Key Takeaway:</w:t>
      </w:r>
      <w:r>
        <w:t xml:space="preserve"> </w:t>
      </w:r>
      <w:r>
        <w:t xml:space="preserve">In the competitive landscape of Turkey Istanbul, the most successful Translator Interpreter services are those that don’t just translate words but navigate cultural and business contexts. Our sales data unequivocally demonstrates this as the key to sustainable growth in one of the world’s most dynamic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Turkey Istanbul</dc:title>
  <dc:creator/>
  <dc:language>en</dc:language>
  <cp:keywords/>
  <dcterms:created xsi:type="dcterms:W3CDTF">2026-07-21T07:41:00Z</dcterms:created>
  <dcterms:modified xsi:type="dcterms:W3CDTF">2026-07-21T07:41:00Z</dcterms:modified>
</cp:coreProperties>
</file>

<file path=docProps/custom.xml><?xml version="1.0" encoding="utf-8"?>
<Properties xmlns="http://schemas.openxmlformats.org/officeDocument/2006/custom-properties" xmlns:vt="http://schemas.openxmlformats.org/officeDocument/2006/docPropsVTypes"/>
</file>