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w:t>
      </w:r>
      <w:r>
        <w:t xml:space="preserve"> </w:t>
      </w:r>
      <w:r>
        <w:t xml:space="preserve">Linguist</w:t>
      </w:r>
      <w:r>
        <w:t xml:space="preserve"> </w:t>
      </w:r>
      <w:r>
        <w:t xml:space="preserve">Solutions:</w:t>
      </w:r>
      <w:r>
        <w:t xml:space="preserve"> </w:t>
      </w:r>
      <w:r>
        <w:t xml:space="preserve">Sales</w:t>
      </w:r>
      <w:r>
        <w:t xml:space="preserve"> </w:t>
      </w:r>
      <w:r>
        <w:t xml:space="preserve">Report</w:t>
      </w:r>
      <w:r>
        <w:t xml:space="preserve"> </w:t>
      </w:r>
      <w:r>
        <w:t xml:space="preserve">-</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UAE</w:t>
      </w:r>
      <w:r>
        <w:t xml:space="preserve"> </w:t>
      </w:r>
      <w:r>
        <w:t xml:space="preserve">Dubai</w:t>
      </w:r>
    </w:p>
    <w:bookmarkStart w:id="28" w:name="Xc1fecec5c59c6a3ab28e992c3d48d7198947b7e"/>
    <w:p>
      <w:pPr>
        <w:pStyle w:val="Heading1"/>
      </w:pPr>
      <w:r>
        <w:t xml:space="preserve">Comprehensive Sales Report: Translator Interpreter Services in the United Arab Emirates Dubai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Company:</w:t>
      </w:r>
      <w:r>
        <w:t xml:space="preserve"> </w:t>
      </w:r>
      <w:r>
        <w:t xml:space="preserve">Global Linguist Solutions (GLS)</w:t>
      </w:r>
    </w:p>
    <w:bookmarkStart w:id="20" w:name="i.-executive-summary"/>
    <w:p>
      <w:pPr>
        <w:pStyle w:val="Heading2"/>
      </w:pPr>
      <w:r>
        <w:t xml:space="preserve">I. Executive Summary</w:t>
      </w:r>
    </w:p>
    <w:p>
      <w:pPr>
        <w:pStyle w:val="FirstParagraph"/>
      </w:pPr>
      <w:r>
        <w:t xml:space="preserve">This Sales Report presents a comprehensive analysis of our Translator Interpreter service performance across the dynamic landscape of the United Arab Emirates Dubai. As the nerve center of regional commerce and cultural exchange, Dubai has cemented its position as a global hub demanding exceptional linguistic expertise. Our Q3 2023 sales data reflects a remarkable 38% year-over-year growth in Translator Interpreter engagements, directly fueled by Dubai's strategic economic diversification and international business influx. This report details our market penetration strategy, client satisfaction metrics, and actionable insights for sustaining leadership in the UAE Dubai translation sector.</w:t>
      </w:r>
    </w:p>
    <w:bookmarkEnd w:id="20"/>
    <w:bookmarkStart w:id="21" w:name="X424f7a4a49657949ab247b05a77022a04334c53"/>
    <w:p>
      <w:pPr>
        <w:pStyle w:val="Heading2"/>
      </w:pPr>
      <w:r>
        <w:t xml:space="preserve">II. Market Context: Why Translator Interpreter Services Are Critical in UAE Dubai</w:t>
      </w:r>
    </w:p>
    <w:p>
      <w:pPr>
        <w:pStyle w:val="FirstParagraph"/>
      </w:pPr>
      <w:r>
        <w:t xml:space="preserve">The United Arab Emirates Dubai economy thrives on multiculturalism and global connectivity. With over 200 nationalities residing in the emirate, the demand for precision Translator Interpreter services transcends mere convenience—it's a business imperative. Key drivers include:</w:t>
      </w:r>
    </w:p>
    <w:p>
      <w:pPr>
        <w:numPr>
          <w:ilvl w:val="0"/>
          <w:numId w:val="1001"/>
        </w:numPr>
        <w:pStyle w:val="Compact"/>
      </w:pPr>
      <w:r>
        <w:rPr>
          <w:bCs/>
          <w:b/>
        </w:rPr>
        <w:t xml:space="preserve">Regulatory Compliance:</w:t>
      </w:r>
      <w:r>
        <w:t xml:space="preserve"> </w:t>
      </w:r>
      <w:r>
        <w:t xml:space="preserve">Dubai International Financial Centre (DIFC) and Dubai Multi Commodities Centre (DMCC) mandate certified translations for legal contracts, financial filings, and intellectual property registrations.</w:t>
      </w:r>
    </w:p>
    <w:p>
      <w:pPr>
        <w:numPr>
          <w:ilvl w:val="0"/>
          <w:numId w:val="1001"/>
        </w:numPr>
        <w:pStyle w:val="Compact"/>
      </w:pPr>
      <w:r>
        <w:rPr>
          <w:bCs/>
          <w:b/>
        </w:rPr>
        <w:t xml:space="preserve">High-Value Sectors:</w:t>
      </w:r>
      <w:r>
        <w:t xml:space="preserve"> </w:t>
      </w:r>
      <w:r>
        <w:t xml:space="preserve">Real estate transactions, healthcare partnerships, and luxury retail require native-level interpretation for seamless client experiences across Arabic/English/French/Russian.</w:t>
      </w:r>
    </w:p>
    <w:bookmarkEnd w:id="21"/>
    <w:bookmarkStart w:id="22" w:name="X73979d0f6d9594971397c510de6ddebb9f47d3b"/>
    <w:p>
      <w:pPr>
        <w:pStyle w:val="Heading2"/>
      </w:pPr>
      <w:r>
        <w:t xml:space="preserve">III. Sales Performance: Q3 2023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(AED)</w:t>
            </w:r>
          </w:p>
        </w:tc>
        <w:tc>
          <w:tcPr/>
          <w:p>
            <w:pPr>
              <w:pStyle w:val="Compact"/>
              <w:jc w:val="left"/>
            </w:pPr>
            <w:r>
              <w:t xml:space="preserve">YoY Growth</w:t>
            </w:r>
          </w:p>
        </w:tc>
        <w:tc>
          <w:tcPr/>
          <w:p>
            <w:pPr>
              <w:pStyle w:val="Compact"/>
              <w:jc w:val="left"/>
            </w:pPr>
            <w:r>
              <w:t xml:space="preserve">Key Client Industries Served</w:t>
            </w:r>
          </w:p>
        </w:tc>
      </w:tr>
      <w:tr>
        <w:tc>
          <w:tcPr/>
          <w:p>
            <w:pPr>
              <w:pStyle w:val="Compact"/>
              <w:jc w:val="left"/>
            </w:pPr>
            <w:r>
              <w:t xml:space="preserve">Business &amp; Legal Interpretation</w:t>
            </w:r>
          </w:p>
        </w:tc>
        <w:tc>
          <w:tcPr/>
          <w:p>
            <w:pPr>
              <w:pStyle w:val="Compact"/>
              <w:jc w:val="left"/>
            </w:pPr>
            <w:r>
              <w:t xml:space="preserve">1,250,000</w:t>
            </w:r>
          </w:p>
        </w:tc>
        <w:tc>
          <w:tcPr/>
          <w:p>
            <w:pPr>
              <w:pStyle w:val="Compact"/>
              <w:jc w:val="left"/>
            </w:pPr>
            <w:r>
              <w:t xml:space="preserve">+42%</w:t>
            </w:r>
          </w:p>
        </w:tc>
        <w:tc>
          <w:tcPr/>
          <w:p>
            <w:pPr>
              <w:pStyle w:val="Compact"/>
              <w:jc w:val="left"/>
            </w:pPr>
            <w:r>
              <w:t xml:space="preserve">DIFC Law Firms, Real Estate Developers (e.g., Emaar), Banking Institutions (Emirates NBD)</w:t>
            </w:r>
          </w:p>
        </w:tc>
      </w:tr>
      <w:tr>
        <w:tc>
          <w:tcPr/>
          <w:p>
            <w:pPr>
              <w:pStyle w:val="Compact"/>
              <w:jc w:val="left"/>
            </w:pPr>
            <w:r>
              <w:t xml:space="preserve">Medical Translation &amp; Interpretation</w:t>
            </w:r>
          </w:p>
        </w:tc>
        <w:tc>
          <w:tcPr/>
          <w:p>
            <w:pPr>
              <w:pStyle w:val="Compact"/>
              <w:jc w:val="left"/>
            </w:pPr>
            <w:r>
              <w:t xml:space="preserve">890,000</w:t>
            </w:r>
          </w:p>
        </w:tc>
        <w:tc>
          <w:tcPr/>
          <w:p>
            <w:pPr>
              <w:pStyle w:val="Compact"/>
              <w:jc w:val="left"/>
            </w:pPr>
            <w:r>
              <w:t xml:space="preserve">+35%</w:t>
            </w:r>
          </w:p>
        </w:tc>
        <w:tc>
          <w:tcPr/>
          <w:p>
            <w:pPr>
              <w:pStyle w:val="Compact"/>
              <w:jc w:val="left"/>
            </w:pPr>
            <w:r>
              <w:t xml:space="preserve">Multinational Healthcare Chains (e.g., Cleveland Clinic Dubai), Hospital Networks</w:t>
            </w:r>
          </w:p>
        </w:tc>
      </w:tr>
      <w:tr>
        <w:tc>
          <w:tcPr/>
          <w:p>
            <w:pPr>
              <w:pStyle w:val="Compact"/>
              <w:jc w:val="left"/>
            </w:pPr>
            <w:r>
              <w:t xml:space="preserve">Technical Document Translation</w:t>
            </w:r>
          </w:p>
        </w:tc>
        <w:tc>
          <w:tcPr/>
          <w:p>
            <w:pPr>
              <w:pStyle w:val="Compact"/>
              <w:jc w:val="left"/>
            </w:pPr>
            <w:r>
              <w:t xml:space="preserve">675,000</w:t>
            </w:r>
          </w:p>
        </w:tc>
        <w:tc>
          <w:tcPr/>
          <w:p>
            <w:pPr>
              <w:pStyle w:val="Compact"/>
              <w:jc w:val="left"/>
            </w:pPr>
            <w:r>
              <w:t xml:space="preserve">+29%</w:t>
            </w:r>
          </w:p>
        </w:tc>
        <w:tc>
          <w:tcPr/>
          <w:p>
            <w:pPr>
              <w:pStyle w:val="Compact"/>
              <w:jc w:val="left"/>
            </w:pPr>
            <w:r>
              <w:t xml:space="preserve">Aerospace (Emirates Engineering), Oil &amp; Gas (ADNOC Partnerships)</w:t>
            </w:r>
          </w:p>
        </w:tc>
      </w:tr>
      <w:tr>
        <w:tc>
          <w:tcPr/>
          <w:p>
            <w:pPr>
              <w:pStyle w:val="Compact"/>
              <w:jc w:val="left"/>
            </w:pPr>
            <w:r>
              <w:rPr>
                <w:bCs/>
                <w:b/>
              </w:rPr>
              <w:t xml:space="preserve">Total</w:t>
            </w:r>
          </w:p>
        </w:tc>
        <w:tc>
          <w:tcPr/>
          <w:p>
            <w:pPr>
              <w:pStyle w:val="Compact"/>
              <w:jc w:val="left"/>
            </w:pPr>
            <w:r>
              <w:rPr>
                <w:bCs/>
                <w:b/>
              </w:rPr>
              <w:t xml:space="preserve">2,815,000</w:t>
            </w:r>
          </w:p>
        </w:tc>
        <w:tc>
          <w:tcPr/>
          <w:p>
            <w:pPr>
              <w:pStyle w:val="Compact"/>
              <w:jc w:val="left"/>
            </w:pPr>
            <w:r>
              <w:rPr>
                <w:bCs/>
                <w:b/>
              </w:rPr>
              <w:t xml:space="preserve">+38%</w:t>
            </w:r>
          </w:p>
        </w:tc>
        <w:tc>
          <w:tcPr/>
          <w:p>
            <w:pPr>
              <w:pStyle w:val="Compact"/>
              <w:jc w:val="left"/>
            </w:pPr>
            <w:r>
              <w:rPr>
                <w:iCs/>
                <w:i/>
              </w:rPr>
              <w:t xml:space="preserve">All Key UAE Dubai Sectors</w:t>
            </w:r>
          </w:p>
        </w:tc>
      </w:tr>
    </w:tbl>
    <w:bookmarkEnd w:id="22"/>
    <w:bookmarkStart w:id="23" w:name="X8e4e26ac642237e20999f01d34b7f1ef75cef37"/>
    <w:p>
      <w:pPr>
        <w:pStyle w:val="Heading2"/>
      </w:pPr>
      <w:r>
        <w:t xml:space="preserve">IV. Strategic Client Acquisition in the UAE Dubai Market</w:t>
      </w:r>
    </w:p>
    <w:p>
      <w:pPr>
        <w:pStyle w:val="FirstParagraph"/>
      </w:pPr>
      <w:r>
        <w:t xml:space="preserve">Our success stems from hyper-localized engagement with Dubai's unique business ecosystem:</w:t>
      </w:r>
    </w:p>
    <w:p>
      <w:pPr>
        <w:numPr>
          <w:ilvl w:val="0"/>
          <w:numId w:val="1002"/>
        </w:numPr>
        <w:pStyle w:val="Compact"/>
      </w:pPr>
      <w:r>
        <w:rPr>
          <w:bCs/>
          <w:b/>
        </w:rPr>
        <w:t xml:space="preserve">Dubai Government Partnership Program:</w:t>
      </w:r>
      <w:r>
        <w:t xml:space="preserve"> </w:t>
      </w:r>
      <w:r>
        <w:t xml:space="preserve">Secured exclusive contracts with Dubai Courts and Department of Economic Development, providing certified Translator Interpreter services for 15+ judicial proceedings monthly.</w:t>
      </w:r>
    </w:p>
    <w:p>
      <w:pPr>
        <w:numPr>
          <w:ilvl w:val="0"/>
          <w:numId w:val="1002"/>
        </w:numPr>
        <w:pStyle w:val="Compact"/>
      </w:pPr>
      <w:r>
        <w:rPr>
          <w:bCs/>
          <w:b/>
        </w:rPr>
        <w:t xml:space="preserve">Cultural Intelligence Integration:</w:t>
      </w:r>
      <w:r>
        <w:t xml:space="preserve"> </w:t>
      </w:r>
      <w:r>
        <w:t xml:space="preserve">All Translator Interpreter staff undergo mandatory Dubai-specific cultural training to navigate nuances in business etiquette (e.g., negotiation styles in Arabic vs. Western contexts).</w:t>
      </w:r>
    </w:p>
    <w:p>
      <w:pPr>
        <w:numPr>
          <w:ilvl w:val="0"/>
          <w:numId w:val="1002"/>
        </w:numPr>
        <w:pStyle w:val="Compact"/>
      </w:pPr>
      <w:r>
        <w:rPr>
          <w:bCs/>
          <w:b/>
        </w:rPr>
        <w:t xml:space="preserve">Technology-Driven Delivery:</w:t>
      </w:r>
      <w:r>
        <w:t xml:space="preserve"> </w:t>
      </w:r>
      <w:r>
        <w:t xml:space="preserve">Launched GLS Dubai Connect—a mobile app enabling real-time on-demand interpretation for hotel concierges, event organizers, and medical emergencies across the emirate.</w:t>
      </w:r>
    </w:p>
    <w:bookmarkEnd w:id="23"/>
    <w:bookmarkStart w:id="24" w:name="X2e97a1e3b1773a362560102c540bb7b96e9e271"/>
    <w:p>
      <w:pPr>
        <w:pStyle w:val="Heading2"/>
      </w:pPr>
      <w:r>
        <w:t xml:space="preserve">V. Client Testimonials: Proof of Value in UAE Dubai</w:t>
      </w:r>
    </w:p>
    <w:p>
      <w:pPr>
        <w:pStyle w:val="BlockText"/>
      </w:pPr>
      <w:r>
        <w:rPr>
          <w:bCs/>
          <w:b/>
        </w:rPr>
        <w:t xml:space="preserve">"GLS Translator Interpreter services were pivotal during our $20M acquisition deal with a Saudi conglomerate. Their Arabic-to-English legal interpretation prevented critical miscommunication in contract terms." - Director, DIFC Legal Advisory Firm (Dubai)</w:t>
      </w:r>
    </w:p>
    <w:p>
      <w:pPr>
        <w:pStyle w:val="BlockText"/>
      </w:pPr>
      <w:r>
        <w:rPr>
          <w:bCs/>
          <w:b/>
        </w:rPr>
        <w:t xml:space="preserve">"During the Dubai Health Summit, our medical interpreters facilitated seamless communication between surgeons from India and patients in Arabic—saving critical time during emergency consultations." - Head of Communications, American Hospital Dubai</w:t>
      </w:r>
    </w:p>
    <w:bookmarkEnd w:id="24"/>
    <w:bookmarkStart w:id="25" w:name="X6221f433f692671fe3cee4665ac96049ac008d8"/>
    <w:p>
      <w:pPr>
        <w:pStyle w:val="Heading2"/>
      </w:pPr>
      <w:r>
        <w:t xml:space="preserve">VI. Challenges &amp; Strategic Responses in UAE Dubai</w:t>
      </w:r>
    </w:p>
    <w:p>
      <w:pPr>
        <w:pStyle w:val="FirstParagraph"/>
      </w:pPr>
      <w:r>
        <w:t xml:space="preserve">While growth is robust, we address three key challenges specific to the Dubai market:</w:t>
      </w:r>
    </w:p>
    <w:p>
      <w:pPr>
        <w:numPr>
          <w:ilvl w:val="0"/>
          <w:numId w:val="1003"/>
        </w:numPr>
        <w:pStyle w:val="Compact"/>
      </w:pPr>
      <w:r>
        <w:rPr>
          <w:bCs/>
          <w:b/>
        </w:rPr>
        <w:t xml:space="preserve">Talent Retention in Competitive Market:</w:t>
      </w:r>
      <w:r>
        <w:t xml:space="preserve"> </w:t>
      </w:r>
      <w:r>
        <w:t xml:space="preserve">Counteracted by implementing a "Dubai Language Premium" (15% salary supplement for Arabic/English dual-certified professionals) and subsidized housing partnerships.</w:t>
      </w:r>
    </w:p>
    <w:p>
      <w:pPr>
        <w:numPr>
          <w:ilvl w:val="0"/>
          <w:numId w:val="1003"/>
        </w:numPr>
        <w:pStyle w:val="Compact"/>
      </w:pPr>
      <w:r>
        <w:rPr>
          <w:bCs/>
          <w:b/>
        </w:rPr>
        <w:t xml:space="preserve">Emerging Tech Disruption:</w:t>
      </w:r>
      <w:r>
        <w:t xml:space="preserve"> </w:t>
      </w:r>
      <w:r>
        <w:t xml:space="preserve">Launched AI-assisted pre-translation for routine documents, freeing our Translator Interpreter team to focus on complex real-time interpretation—reducing turnaround by 40%.</w:t>
      </w:r>
    </w:p>
    <w:p>
      <w:pPr>
        <w:numPr>
          <w:ilvl w:val="0"/>
          <w:numId w:val="1003"/>
        </w:numPr>
        <w:pStyle w:val="Compact"/>
      </w:pPr>
      <w:r>
        <w:rPr>
          <w:bCs/>
          <w:b/>
        </w:rPr>
        <w:t xml:space="preserve">Cultural Sensitivity Demands:</w:t>
      </w:r>
      <w:r>
        <w:t xml:space="preserve"> </w:t>
      </w:r>
      <w:r>
        <w:t xml:space="preserve">Developed "Dubai Etiquette Certification" for all personnel, ensuring interpretations align with local norms (e.g., avoiding direct refusal in business settings).</w:t>
      </w:r>
    </w:p>
    <w:bookmarkEnd w:id="25"/>
    <w:bookmarkStart w:id="26" w:name="X371a3a832bfef8d52c64c148c88f2d89ba3c07c"/>
    <w:p>
      <w:pPr>
        <w:pStyle w:val="Heading2"/>
      </w:pPr>
      <w:r>
        <w:t xml:space="preserve">VII. Future Outlook: Scaling Translator Interpreter Excellence in UAE Dubai</w:t>
      </w:r>
    </w:p>
    <w:p>
      <w:pPr>
        <w:pStyle w:val="FirstParagraph"/>
      </w:pPr>
      <w:r>
        <w:t xml:space="preserve">The United Arab Emirates Dubai market signals unprecedented opportunity for specialized linguistic services. Our Q4 2023 growth strategy focuses on:</w:t>
      </w:r>
    </w:p>
    <w:p>
      <w:pPr>
        <w:numPr>
          <w:ilvl w:val="0"/>
          <w:numId w:val="1004"/>
        </w:numPr>
        <w:pStyle w:val="Compact"/>
      </w:pPr>
      <w:r>
        <w:t xml:space="preserve">Expanding into the rapidly growing EdTech sector, partnering with universities like Mohammed Bin Rashid University to provide academic translation services.</w:t>
      </w:r>
    </w:p>
    <w:p>
      <w:pPr>
        <w:numPr>
          <w:ilvl w:val="0"/>
          <w:numId w:val="1004"/>
        </w:numPr>
        <w:pStyle w:val="Compact"/>
      </w:pPr>
      <w:r>
        <w:t xml:space="preserve">Piloting "Smart Interpretation Pods" at Dubai Expo City for multilingual event management—leveraging IoT-enabled devices for seamless cross-lingual communication.</w:t>
      </w:r>
    </w:p>
    <w:p>
      <w:pPr>
        <w:numPr>
          <w:ilvl w:val="0"/>
          <w:numId w:val="1004"/>
        </w:numPr>
        <w:pStyle w:val="Compact"/>
      </w:pPr>
      <w:r>
        <w:t xml:space="preserve">Developing a dedicated Arabic-to-Russian Translator Interpreter division targeting Russia's growing investment in Dubai real estate and energy projects.</w:t>
      </w:r>
    </w:p>
    <w:bookmarkEnd w:id="26"/>
    <w:bookmarkStart w:id="27" w:name="Xd81fb097894dac916475376c41de2a1c85f7dec"/>
    <w:p>
      <w:pPr>
        <w:pStyle w:val="Heading2"/>
      </w:pPr>
      <w:r>
        <w:t xml:space="preserve">VIII. Conclusion: Sustaining Leadership in UAE Dubai</w:t>
      </w:r>
    </w:p>
    <w:p>
      <w:pPr>
        <w:pStyle w:val="FirstParagraph"/>
      </w:pPr>
      <w:r>
        <w:t xml:space="preserve">This Sales Report unequivocally demonstrates that our Translator Interpreter services are not merely a business function but a strategic asset for success within the United Arab Emirates Dubai ecosystem. The 38% YoY growth validates our investment in cultural intelligence, technology integration, and sector-specific expertise. As Dubai continues to attract global businesses and talent—making language the ultimate currency—we will maintain our position as the preferred Translator Interpreter partner for enterprises seeking precision, speed, and cultural nuance in this vibrant marketplace.</w:t>
      </w:r>
    </w:p>
    <w:p>
      <w:pPr>
        <w:pStyle w:val="BodyText"/>
      </w:pPr>
      <w:r>
        <w:t xml:space="preserve">For further inquiries about our Translator Interpreter solutions tailored for United Arab Emirates Dubai operations, contact our Dubai Business Development Team at dubai@glsglobal.ae or +971 4 XXX XXXX.</w:t>
      </w:r>
    </w:p>
    <w:p>
      <w:r>
        <w:pict>
          <v:rect style="width:0;height:1.5pt" o:hralign="center" o:hrstd="t" o:hr="t"/>
        </w:pict>
      </w:r>
    </w:p>
    <w:p>
      <w:pPr>
        <w:pStyle w:val="FirstParagraph"/>
      </w:pPr>
      <w:r>
        <w:rPr>
          <w:iCs/>
          <w:i/>
        </w:rPr>
        <w:t xml:space="preserve">Global Linguist Solutions | Empowering Global Enterprise in the Heart of Dubai</w:t>
      </w:r>
      <w:r>
        <w:br/>
      </w:r>
      <w:r>
        <w:rPr>
          <w:bCs/>
          <w:b/>
        </w:rPr>
        <w:t xml:space="preserve">Registered in UAE: License No. 2023-GLS-DUBAI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Linguist Solutions: Sales Report - Translator Interpreter Services in UAE Dubai</dc:title>
  <dc:creator/>
  <dc:language>en</dc:language>
  <cp:keywords/>
  <dcterms:created xsi:type="dcterms:W3CDTF">2026-07-23T14:15:22Z</dcterms:created>
  <dcterms:modified xsi:type="dcterms:W3CDTF">2026-07-23T14:15:22Z</dcterms:modified>
</cp:coreProperties>
</file>

<file path=docProps/custom.xml><?xml version="1.0" encoding="utf-8"?>
<Properties xmlns="http://schemas.openxmlformats.org/officeDocument/2006/custom-properties" xmlns:vt="http://schemas.openxmlformats.org/officeDocument/2006/docPropsVTypes"/>
</file>