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bebb6b666f9ac5d8e756f6ab864e69349a3787f"/>
    <w:p>
      <w:pPr>
        <w:pStyle w:val="Heading1"/>
      </w:pPr>
      <w:r>
        <w:t xml:space="preserve">Annual Sales Report: Translator Interpreter Services in United Kingdom Manchester</w:t>
      </w:r>
    </w:p>
    <w:bookmarkStart w:id="20" w:name="executive-summary"/>
    <w:p>
      <w:pPr>
        <w:pStyle w:val="Heading2"/>
      </w:pPr>
      <w:r>
        <w:t xml:space="preserve">Executive Summary</w:t>
      </w:r>
    </w:p>
    <w:p>
      <w:pPr>
        <w:pStyle w:val="FirstParagraph"/>
      </w:pPr>
      <w:r>
        <w:t xml:space="preserve">This comprehensive Sales Report details the performance of our Translator Interpreter services across the vibrant business landscape of Manchester, United Kingdom. Covering Q1 2023 to Q4 2023, we present a robust year-over-year growth trajectory demonstrating Manchester's increasing demand for professional language solutions. The data confirms that Manchester has emerged as a critical hub for multilingual services within the United Kingdom, with our firm capturing 37% market share in the local Translator Interpreter sector through strategic partnerships and specialized service delivery.</w:t>
      </w:r>
    </w:p>
    <w:bookmarkEnd w:id="20"/>
    <w:bookmarkStart w:id="21" w:name="Xdb501cb4928af013b20b5536de5248aad3d0e9d"/>
    <w:p>
      <w:pPr>
        <w:pStyle w:val="Heading2"/>
      </w:pPr>
      <w:r>
        <w:t xml:space="preserve">Market Analysis: Manchester's Language Diversity Imperative</w:t>
      </w:r>
    </w:p>
    <w:p>
      <w:pPr>
        <w:pStyle w:val="FirstParagraph"/>
      </w:pPr>
      <w:r>
        <w:t xml:space="preserve">Manchester's status as a global city in the United Kingdom necessitates sophisticated language services. With over 150 languages spoken across Greater Manchester and a population density exceeding 1,700 people per square kilometer, businesses face unprecedented multilingual challenges. Our market research reveals that 82% of Manchester-based organizations require regular Translator Interpreter support for international trade, healthcare access, and legal compliance—driving a 24% annual market growth rate. This trend positions Manchester as the UK's second-largest demand center for language services after London, creating a compelling commercial opportunity we've strategically capitalized on.</w:t>
      </w:r>
    </w:p>
    <w:bookmarkEnd w:id="21"/>
    <w:bookmarkStart w:id="22" w:name="q4-2023-sales-performance-highlights"/>
    <w:p>
      <w:pPr>
        <w:pStyle w:val="Heading2"/>
      </w:pPr>
      <w:r>
        <w:t xml:space="preserve">Q4 2023 Sales Performance Highlights</w:t>
      </w:r>
    </w:p>
    <w:p>
      <w:pPr>
        <w:pStyle w:val="FirstParagraph"/>
      </w:pPr>
      <w:r>
        <w:t xml:space="preserve">Our Translator Interpreter service delivered exceptional results in Q4 2023, generating £1.87M in revenue—a 19% increase from the previous year's Q4. Key drivers included:</w:t>
      </w:r>
    </w:p>
    <w:p>
      <w:pPr>
        <w:numPr>
          <w:ilvl w:val="0"/>
          <w:numId w:val="1001"/>
        </w:numPr>
        <w:pStyle w:val="Compact"/>
      </w:pPr>
      <w:r>
        <w:rPr>
          <w:bCs/>
          <w:b/>
        </w:rPr>
        <w:t xml:space="preserve">Healthcare Sector Boom:</w:t>
      </w:r>
      <w:r>
        <w:t xml:space="preserve"> </w:t>
      </w:r>
      <w:r>
        <w:t xml:space="preserve">38% of total sales came from NHS trusts and private healthcare providers requiring real-time interpretation for Manchester's diverse patient population (including Arabic, Polish, and Urdu-speaking communities).</w:t>
      </w:r>
    </w:p>
    <w:p>
      <w:pPr>
        <w:numPr>
          <w:ilvl w:val="0"/>
          <w:numId w:val="1001"/>
        </w:numPr>
        <w:pStyle w:val="Compact"/>
      </w:pPr>
      <w:r>
        <w:rPr>
          <w:bCs/>
          <w:b/>
        </w:rPr>
        <w:t xml:space="preserve">Legal &amp; Immigration Services:</w:t>
      </w:r>
      <w:r>
        <w:t xml:space="preserve"> </w:t>
      </w:r>
      <w:r>
        <w:t xml:space="preserve">A 47% surge in demand from Manchester law firms handling asylum cases and corporate immigration, representing £325K in new contracts.</w:t>
      </w:r>
    </w:p>
    <w:p>
      <w:pPr>
        <w:numPr>
          <w:ilvl w:val="0"/>
          <w:numId w:val="1001"/>
        </w:numPr>
        <w:pStyle w:val="Compact"/>
      </w:pPr>
      <w:r>
        <w:rPr>
          <w:bCs/>
          <w:b/>
        </w:rPr>
        <w:t xml:space="preserve">Business Expansion Support:</w:t>
      </w:r>
      <w:r>
        <w:t xml:space="preserve"> </w:t>
      </w:r>
      <w:r>
        <w:t xml:space="preserve">64% of enterprise clients were multinational corporations using our Translator Interpreter services to establish operations in Manchester's growing tech sector (notably the Manchester Science Park ecosystem).</w:t>
      </w:r>
    </w:p>
    <w:bookmarkEnd w:id="22"/>
    <w:bookmarkStart w:id="23" w:name="X86a8d59fd3322666d1aebb3dd88895c203d43a0"/>
    <w:p>
      <w:pPr>
        <w:pStyle w:val="Heading2"/>
      </w:pPr>
      <w:r>
        <w:t xml:space="preserve">Demand Drivers Specific to United Kingdom Manchester</w:t>
      </w:r>
    </w:p>
    <w:p>
      <w:pPr>
        <w:pStyle w:val="FirstParagraph"/>
      </w:pPr>
      <w:r>
        <w:t xml:space="preserve">Manchester's unique market dynamics differentiate it from other UK cities. Unlike London's finance-centric demand, our data shows:</w:t>
      </w:r>
    </w:p>
    <w:p>
      <w:pPr>
        <w:numPr>
          <w:ilvl w:val="0"/>
          <w:numId w:val="1002"/>
        </w:numPr>
        <w:pStyle w:val="Compact"/>
      </w:pPr>
      <w:r>
        <w:rPr>
          <w:bCs/>
          <w:b/>
        </w:rPr>
        <w:t xml:space="preserve">Cultural Institutions:</w:t>
      </w:r>
      <w:r>
        <w:t xml:space="preserve"> </w:t>
      </w:r>
      <w:r>
        <w:t xml:space="preserve">29% of sales originated from Manchester City Council, the Royal Exchange Theatre, and Manchester United Football Club requiring multilingual communication for community engagement.</w:t>
      </w:r>
    </w:p>
    <w:p>
      <w:pPr>
        <w:numPr>
          <w:ilvl w:val="0"/>
          <w:numId w:val="1002"/>
        </w:numPr>
        <w:pStyle w:val="Compact"/>
      </w:pPr>
      <w:r>
        <w:rPr>
          <w:bCs/>
          <w:b/>
        </w:rPr>
        <w:t xml:space="preserve">University Collaboration:</w:t>
      </w:r>
      <w:r>
        <w:t xml:space="preserve"> </w:t>
      </w:r>
      <w:r>
        <w:t xml:space="preserve">Strategic partnerships with University of Manchester and MMU generated £210K in academic translation contracts for research publications and international student services.</w:t>
      </w:r>
    </w:p>
    <w:p>
      <w:pPr>
        <w:numPr>
          <w:ilvl w:val="0"/>
          <w:numId w:val="1002"/>
        </w:numPr>
        <w:pStyle w:val="Compact"/>
      </w:pPr>
      <w:r>
        <w:rPr>
          <w:bCs/>
          <w:b/>
        </w:rPr>
        <w:t xml:space="preserve">Post-Brexit Compliance:</w:t>
      </w:r>
      <w:r>
        <w:t xml:space="preserve"> </w:t>
      </w:r>
      <w:r>
        <w:t xml:space="preserve">33% of legal clients required Translator Interpreter support for GDPR compliance documentation following UK-EU regulatory changes.</w:t>
      </w:r>
    </w:p>
    <w:bookmarkEnd w:id="23"/>
    <w:bookmarkStart w:id="24" w:name="sales-channel-performance"/>
    <w:p>
      <w:pPr>
        <w:pStyle w:val="Heading2"/>
      </w:pPr>
      <w:r>
        <w:t xml:space="preserve">Sales Channel Performance</w:t>
      </w:r>
    </w:p>
    <w:p>
      <w:pPr>
        <w:pStyle w:val="FirstParagraph"/>
      </w:pPr>
      <w:r>
        <w:t xml:space="preserve">We've optimized our service delivery model specifically for Manchester's geographic and cultural context:</w:t>
      </w:r>
    </w:p>
    <w:p>
      <w:pPr>
        <w:pStyle w:val="BodyText"/>
      </w:pPr>
      <w:r>
        <w:t xml:space="preserve">Service Type</w:t>
      </w:r>
    </w:p>
    <w:p>
      <w:pPr>
        <w:pStyle w:val="BodyText"/>
      </w:pPr>
      <w:r>
        <w:t xml:space="preserve">Q4 2023 Revenue</w:t>
      </w:r>
    </w:p>
    <w:p>
      <w:pPr>
        <w:pStyle w:val="BodyText"/>
      </w:pPr>
      <w:r>
        <w:t xml:space="preserve">% Growth vs 2022</w:t>
      </w:r>
    </w:p>
    <w:p>
      <w:pPr>
        <w:pStyle w:val="BodyText"/>
      </w:pPr>
      <w:r>
        <w:t xml:space="preserve">Top Manchester Client Sectors</w:t>
      </w:r>
    </w:p>
    <w:p>
      <w:pPr>
        <w:pStyle w:val="BodyText"/>
      </w:pPr>
      <w:r>
        <w:t xml:space="preserve">On-site Interpreting (Event/Healthcare)</w:t>
      </w:r>
    </w:p>
    <w:p>
      <w:pPr>
        <w:pStyle w:val="BodyText"/>
      </w:pPr>
      <w:r>
        <w:t xml:space="preserve">£785,000</w:t>
      </w:r>
    </w:p>
    <w:p>
      <w:pPr>
        <w:pStyle w:val="BodyText"/>
      </w:pPr>
      <w:r>
        <w:t xml:space="preserve">28%</w:t>
      </w:r>
    </w:p>
    <w:p>
      <w:pPr>
        <w:pStyle w:val="BodyText"/>
      </w:pPr>
      <w:r>
        <w:t xml:space="preserve">NHS Trusts, Event Management Companies</w:t>
      </w:r>
    </w:p>
    <w:p>
      <w:pPr>
        <w:pStyle w:val="BodyText"/>
      </w:pPr>
      <w:r>
        <w:t xml:space="preserve">Document Translation (Legal/Technical)</w:t>
      </w:r>
    </w:p>
    <w:p>
      <w:pPr>
        <w:pStyle w:val="BodyText"/>
      </w:pPr>
      <w:r>
        <w:t xml:space="preserve">£612,450</w:t>
      </w:r>
    </w:p>
    <w:p>
      <w:pPr>
        <w:pStyle w:val="BodyText"/>
      </w:pPr>
      <w:r>
        <w:t xml:space="preserve">% Growth vs 2022%</w:t>
      </w:r>
      <w:r>
        <w:br/>
      </w:r>
      <w:r>
        <w:t xml:space="preserve">17%</w:t>
      </w:r>
    </w:p>
    <w:p>
      <w:pPr>
        <w:pStyle w:val="BodyText"/>
      </w:pPr>
      <w:r>
        <w:t xml:space="preserve">Voice Interpretation (Remote)</w:t>
      </w:r>
    </w:p>
    <w:p>
      <w:pPr>
        <w:pStyle w:val="BodyText"/>
      </w:pPr>
      <w:r>
        <w:t xml:space="preserve">£473,550</w:t>
      </w:r>
    </w:p>
    <w:p>
      <w:pPr>
        <w:pStyle w:val="BodyText"/>
      </w:pPr>
      <w:r>
        <w:t xml:space="preserve">39%</w:t>
      </w:r>
    </w:p>
    <w:p>
      <w:pPr>
        <w:pStyle w:val="BodyText"/>
      </w:pPr>
      <w:r>
        <w:t xml:space="preserve">Business Process Outsourcing Firms, Education Providers</w:t>
      </w:r>
    </w:p>
    <w:bookmarkEnd w:id="24"/>
    <w:bookmarkStart w:id="25" w:name="X51592ba4b6b5eb4e9030077aee1da74a8dade5c"/>
    <w:p>
      <w:pPr>
        <w:pStyle w:val="Heading2"/>
      </w:pPr>
      <w:r>
        <w:t xml:space="preserve">Market Challenges &amp; Strategic Response in United Kingdom Manchester</w:t>
      </w:r>
    </w:p>
    <w:p>
      <w:pPr>
        <w:pStyle w:val="FirstParagraph"/>
      </w:pPr>
      <w:r>
        <w:t xml:space="preserve">Navigating Manchester's competitive landscape presented challenges we've addressed through localization:</w:t>
      </w:r>
    </w:p>
    <w:p>
      <w:pPr>
        <w:numPr>
          <w:ilvl w:val="0"/>
          <w:numId w:val="1003"/>
        </w:numPr>
        <w:pStyle w:val="Compact"/>
      </w:pPr>
      <w:r>
        <w:rPr>
          <w:bCs/>
          <w:b/>
        </w:rPr>
        <w:t xml:space="preserve">Shortage of Specialized Linguists:</w:t>
      </w:r>
      <w:r>
        <w:t xml:space="preserve"> </w:t>
      </w:r>
      <w:r>
        <w:t xml:space="preserve">We launched the "Manchester Language Talent Initiative" recruiting 42 certified translators from local universities, reducing service delivery time by 31%.</w:t>
      </w:r>
    </w:p>
    <w:p>
      <w:pPr>
        <w:numPr>
          <w:ilvl w:val="0"/>
          <w:numId w:val="1003"/>
        </w:numPr>
        <w:pStyle w:val="Compact"/>
      </w:pPr>
      <w:r>
        <w:rPr>
          <w:bCs/>
          <w:b/>
        </w:rPr>
        <w:t xml:space="preserve">Cultural Nuance Requirements:</w:t>
      </w:r>
      <w:r>
        <w:t xml:space="preserve"> </w:t>
      </w:r>
      <w:r>
        <w:t xml:space="preserve">Developed Manchester-specific terminology databases for healthcare (e.g., adapting "GMC" to local patient communication protocols) and legal services.</w:t>
      </w:r>
    </w:p>
    <w:p>
      <w:pPr>
        <w:numPr>
          <w:ilvl w:val="0"/>
          <w:numId w:val="1003"/>
        </w:numPr>
        <w:pStyle w:val="Compact"/>
      </w:pPr>
      <w:r>
        <w:rPr>
          <w:bCs/>
          <w:b/>
        </w:rPr>
        <w:t xml:space="preserve">Post-Pandemic Demand Surge:</w:t>
      </w:r>
      <w:r>
        <w:t xml:space="preserve"> </w:t>
      </w:r>
      <w:r>
        <w:t xml:space="preserve">Implemented AI-powered scheduling tools integrated with Manchester's NHS electronic health records system, increasing appointment efficiency by 58%.</w:t>
      </w:r>
    </w:p>
    <w:bookmarkEnd w:id="25"/>
    <w:bookmarkStart w:id="26" w:name="X9f52a662925633b2eb6aea012cbc21b2ace2cb9"/>
    <w:p>
      <w:pPr>
        <w:pStyle w:val="Heading2"/>
      </w:pPr>
      <w:r>
        <w:t xml:space="preserve">Future Outlook for Translator Interpreter Services in Manchester</w:t>
      </w:r>
    </w:p>
    <w:p>
      <w:pPr>
        <w:pStyle w:val="FirstParagraph"/>
      </w:pPr>
      <w:r>
        <w:t xml:space="preserve">The trajectory for Translator Interpreter services in United Kingdom Manchester remains exceptionally strong. Key growth vectors include:</w:t>
      </w:r>
    </w:p>
    <w:p>
      <w:pPr>
        <w:numPr>
          <w:ilvl w:val="0"/>
          <w:numId w:val="1004"/>
        </w:numPr>
        <w:pStyle w:val="Compact"/>
      </w:pPr>
      <w:r>
        <w:rPr>
          <w:bCs/>
          <w:b/>
        </w:rPr>
        <w:t xml:space="preserve">Manchester City Deal Impact:</w:t>
      </w:r>
      <w:r>
        <w:t xml:space="preserve"> </w:t>
      </w:r>
      <w:r>
        <w:t xml:space="preserve">£3.5B infrastructure investment across transport and digital hubs will generate consistent demand for multilingual project documentation.</w:t>
      </w:r>
    </w:p>
    <w:p>
      <w:pPr>
        <w:numPr>
          <w:ilvl w:val="0"/>
          <w:numId w:val="1004"/>
        </w:numPr>
        <w:pStyle w:val="Compact"/>
      </w:pPr>
      <w:r>
        <w:rPr>
          <w:bCs/>
          <w:b/>
        </w:rPr>
        <w:t xml:space="preserve">Demographic Shifts:</w:t>
      </w:r>
      <w:r>
        <w:t xml:space="preserve"> </w:t>
      </w:r>
      <w:r>
        <w:t xml:space="preserve">Projected 21% population growth in Manchester by 2030 (per Greater Manchester Combined Authority) will amplify language service needs.</w:t>
      </w:r>
    </w:p>
    <w:p>
      <w:pPr>
        <w:numPr>
          <w:ilvl w:val="0"/>
          <w:numId w:val="1004"/>
        </w:numPr>
        <w:pStyle w:val="Compact"/>
      </w:pPr>
      <w:r>
        <w:rPr>
          <w:bCs/>
          <w:b/>
        </w:rPr>
        <w:t xml:space="preserve">Government Initiatives:</w:t>
      </w:r>
      <w:r>
        <w:t xml:space="preserve"> </w:t>
      </w:r>
      <w:r>
        <w:t xml:space="preserve">The UK Government's National Language Strategy identifies Manchester as a priority city for language services expansion, promising potential public-sector contracts.</w:t>
      </w:r>
    </w:p>
    <w:bookmarkEnd w:id="26"/>
    <w:bookmarkStart w:id="27" w:name="conclusion"/>
    <w:p>
      <w:pPr>
        <w:pStyle w:val="Heading2"/>
      </w:pPr>
      <w:r>
        <w:t xml:space="preserve">Conclusion</w:t>
      </w:r>
    </w:p>
    <w:p>
      <w:pPr>
        <w:pStyle w:val="FirstParagraph"/>
      </w:pPr>
      <w:r>
        <w:t xml:space="preserve">This Sales Report confirms that Manchester represents one of the most dynamic markets for Translator Interpreter services in the United Kingdom. Our strategic focus on localizing solutions to Manchester's unique demographic and economic environment has yielded superior results, with 68% client retention rate in Q4 2023—the highest in our UK operations. As Manchester continues to evolve as a global city within the United Kingdom, our Translator Interpreter service is positioned for sustained growth through: (1) deepening partnerships with Manchester City Council and University of Manchester; (2) developing AI-assisted translation tools tailored for local dialects; and (3) expanding healthcare interpretation services across Greater Manchester's new health innovation districts.</w:t>
      </w:r>
    </w:p>
    <w:p>
      <w:pPr>
        <w:pStyle w:val="BodyText"/>
      </w:pPr>
      <w:r>
        <w:t xml:space="preserve">With the UK's multilingual service market projected to reach £1.8B by 2025, our focus on Manchester as a strategic growth engine ensures we maintain leadership in the Translator Interpreter sector. We recommend allocating 35% of our UK marketing budget toward Manchester-specific campaigns targeting healthcare providers and enterprise clients to capitalize on this high-growth location within United Kingdom Manchester.</w:t>
      </w:r>
    </w:p>
    <w:p>
      <w:pPr>
        <w:pStyle w:val="BodyText"/>
      </w:pPr>
      <w:r>
        <w:rPr>
          <w:iCs/>
          <w:i/>
        </w:rPr>
        <w:t xml:space="preserve">Prepared by: Global Language Solutions | Sales &amp; Market Intelligence Division</w:t>
      </w:r>
      <w:r>
        <w:br/>
      </w:r>
      <w:r>
        <w:rPr>
          <w:iCs/>
          <w:i/>
        </w:rPr>
        <w:t xml:space="preserve">Date: January 15, 2024 | Report Reference: GLS-UK-MAN-2023-Q4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United Kingdom Manchester</dc:title>
  <dc:creator/>
  <dc:language>en</dc:language>
  <cp:keywords/>
  <dcterms:created xsi:type="dcterms:W3CDTF">2026-07-21T06:03:58Z</dcterms:created>
  <dcterms:modified xsi:type="dcterms:W3CDTF">2026-07-21T06:03:58Z</dcterms:modified>
</cp:coreProperties>
</file>

<file path=docProps/custom.xml><?xml version="1.0" encoding="utf-8"?>
<Properties xmlns="http://schemas.openxmlformats.org/officeDocument/2006/custom-properties" xmlns:vt="http://schemas.openxmlformats.org/officeDocument/2006/docPropsVTypes"/>
</file>