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572c42e9a483e04eddc9940137126e63d0fa70"/>
    <w:p>
      <w:pPr>
        <w:pStyle w:val="Heading1"/>
      </w:pPr>
      <w:r>
        <w:t xml:space="preserve">SALES REPORT FOR TRANSLATOR INTERPRETER SERVICES IN UNITED STATES LOS ANGELES</w:t>
      </w:r>
    </w:p>
    <w:p>
      <w:pPr>
        <w:pStyle w:val="FirstParagraph"/>
      </w:pPr>
      <w:r>
        <w:rPr>
          <w:iCs/>
          <w:i/>
        </w:rPr>
        <w:t xml:space="preserve">Prepared for Executive Leadership • Q3 2024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Translator Interpreter services within the United States Los Angeles metropolitan area. Serving as a critical bridge in one of America's most linguistically diverse cities, our division has demonstrated exceptional growth with a 32% year-over-year revenue increase. The report confirms that demand for professional translator interpreter solutions has become indispensable across healthcare, legal, government, and enterprise sectors throughout Los Angeles County. As the largest urban center in the United States with over 10 million residents representing 85+ languages, Los Angeles continues to present unparalleled opportunities for specialized language services.</w:t>
      </w:r>
    </w:p>
    <w:bookmarkEnd w:id="20"/>
    <w:bookmarkStart w:id="21" w:name="Xa0cc95bc7357bd2979dd1142d2f9f6e222d5eae"/>
    <w:p>
      <w:pPr>
        <w:pStyle w:val="Heading2"/>
      </w:pPr>
      <w:r>
        <w:t xml:space="preserve">Market Analysis: The Los Angeles Demand Landscape</w:t>
      </w:r>
    </w:p>
    <w:p>
      <w:pPr>
        <w:pStyle w:val="FirstParagraph"/>
      </w:pPr>
      <w:r>
        <w:t xml:space="preserve">Los Angeles County remains the epicenter of linguistic diversity in the United States, with 50% of residents speaking a language other than English at home according to 2023 Census data. This demographic reality fuels relentless demand for certified Translator Interpreter services across all sectors. Our market analysis reveals three critical growth vectors:</w:t>
      </w:r>
    </w:p>
    <w:p>
      <w:pPr>
        <w:numPr>
          <w:ilvl w:val="0"/>
          <w:numId w:val="1001"/>
        </w:numPr>
        <w:pStyle w:val="Compact"/>
      </w:pPr>
      <w:r>
        <w:rPr>
          <w:bCs/>
          <w:b/>
        </w:rPr>
        <w:t xml:space="preserve">Healthcare Sector Surge:</w:t>
      </w:r>
      <w:r>
        <w:t xml:space="preserve"> </w:t>
      </w:r>
      <w:r>
        <w:t xml:space="preserve">Hospitals like USC Keck Medical Center and Cedars-Sinai require real-time interpreter services for 45% of patient encounters. The Affordable Care Act mandates language access, driving a 28% YoY increase in medical interpretation contracts.</w:t>
      </w:r>
    </w:p>
    <w:p>
      <w:pPr>
        <w:numPr>
          <w:ilvl w:val="0"/>
          <w:numId w:val="1001"/>
        </w:numPr>
        <w:pStyle w:val="Compact"/>
      </w:pPr>
      <w:r>
        <w:rPr>
          <w:bCs/>
          <w:b/>
        </w:rPr>
        <w:t xml:space="preserve">Legal &amp; Government Compliance:</w:t>
      </w:r>
      <w:r>
        <w:t xml:space="preserve"> </w:t>
      </w:r>
      <w:r>
        <w:t xml:space="preserve">The Los Angeles County Superior Court handles over 1.2 million cases annually with language barriers. Our secure video interpreter platform has secured contracts with the District Attorney's Office and Immigration Courts, representing 35% of our government segment.</w:t>
      </w:r>
    </w:p>
    <w:p>
      <w:pPr>
        <w:numPr>
          <w:ilvl w:val="0"/>
          <w:numId w:val="1001"/>
        </w:numPr>
        <w:pStyle w:val="Compact"/>
      </w:pPr>
      <w:r>
        <w:rPr>
          <w:bCs/>
          <w:b/>
        </w:rPr>
        <w:t xml:space="preserve">Corporate Expansion:</w:t>
      </w:r>
      <w:r>
        <w:t xml:space="preserve"> </w:t>
      </w:r>
      <w:r>
        <w:t xml:space="preserve">Multinational firms establishing LA headquarters (including Fortune 500 companies) now mandate bilingual support. Enterprise contracts with tech firms like Netflix and Amazon have grown by 41% as they prioritize inclusive workplace communication.</w:t>
      </w:r>
    </w:p>
    <w:bookmarkEnd w:id="21"/>
    <w:bookmarkStart w:id="22" w:name="sales-performance-highlights"/>
    <w:p>
      <w:pPr>
        <w:pStyle w:val="Heading2"/>
      </w:pPr>
      <w:r>
        <w:t xml:space="preserve">Sales Performance Highlights</w:t>
      </w:r>
    </w:p>
    <w:p>
      <w:pPr>
        <w:pStyle w:val="FirstParagraph"/>
      </w:pPr>
      <w:r>
        <w:t xml:space="preserve">Our United States Los Angeles office achieved remarkable milestones in the last fiscal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$1,850,000</w:t>
            </w:r>
          </w:p>
        </w:tc>
        <w:tc>
          <w:tcPr/>
          <w:p>
            <w:pPr>
              <w:pStyle w:val="Compact"/>
              <w:jc w:val="left"/>
            </w:pPr>
            <w:r>
              <w:t xml:space="preserve">$2,442,500</w:t>
            </w:r>
          </w:p>
        </w:tc>
        <w:tc>
          <w:tcPr/>
          <w:p>
            <w:pPr>
              <w:pStyle w:val="Compact"/>
              <w:jc w:val="left"/>
            </w:pPr>
            <w:r>
              <w:t xml:space="preserve">+32.3%</w:t>
            </w:r>
          </w:p>
        </w:tc>
      </w:tr>
      <w:tr>
        <w:tc>
          <w:tcPr/>
          <w:p>
            <w:pPr>
              <w:pStyle w:val="Compact"/>
              <w:jc w:val="left"/>
            </w:pPr>
            <w:r>
              <w:t xml:space="preserve">Active Client Contracts</w:t>
            </w:r>
          </w:p>
        </w:tc>
        <w:tc>
          <w:tcPr/>
          <w:p>
            <w:pPr>
              <w:pStyle w:val="Compact"/>
              <w:jc w:val="left"/>
            </w:pPr>
            <w:r>
              <w:t xml:space="preserve">147</w:t>
            </w:r>
          </w:p>
        </w:tc>
        <w:tc>
          <w:tcPr/>
          <w:p>
            <w:pPr>
              <w:pStyle w:val="Compact"/>
              <w:jc w:val="left"/>
            </w:pPr>
            <w:r>
              <w:t xml:space="preserve">198</w:t>
            </w:r>
          </w:p>
        </w:tc>
        <w:tc>
          <w:tcPr/>
          <w:p>
            <w:pPr>
              <w:pStyle w:val="Compact"/>
              <w:jc w:val="left"/>
            </w:pPr>
            <w:r>
              <w:t xml:space="preserve">+34.7%</w:t>
            </w:r>
          </w:p>
        </w:tc>
      </w:tr>
      <w:tr>
        <w:tc>
          <w:tcPr/>
          <w:p>
            <w:pPr>
              <w:pStyle w:val="Compact"/>
              <w:jc w:val="left"/>
            </w:pPr>
            <w:r>
              <w:t xml:space="preserve">Most Sought Languages:</w:t>
            </w:r>
          </w:p>
        </w:tc>
        <w:tc>
          <w:tcPr>
            <w:gridSpan w:val="3"/>
          </w:tcPr>
          <w:p>
            <w:pPr>
              <w:pStyle w:val="Compact"/>
              <w:jc w:val="left"/>
            </w:pPr>
            <w:r>
              <w:t xml:space="preserve">Spanish (72%), Korean (15%), Arabic (8%)</w:t>
            </w:r>
          </w:p>
        </w:tc>
      </w:tr>
      <w:tr>
        <w:tc>
          <w:tcPr/>
          <w:p>
            <w:pPr>
              <w:pStyle w:val="Compact"/>
              <w:jc w:val="left"/>
            </w:pPr>
            <w:r>
              <w:t xml:space="preserve">Mobile App Usage Growth</w:t>
            </w:r>
          </w:p>
        </w:tc>
        <w:tc>
          <w:tcPr/>
          <w:p>
            <w:pPr>
              <w:pStyle w:val="Compact"/>
              <w:jc w:val="left"/>
            </w:pPr>
            <w:r>
              <w:t xml:space="preserve">62%</w:t>
            </w:r>
          </w:p>
        </w:tc>
        <w:tc>
          <w:tcPr/>
          <w:p>
            <w:pPr>
              <w:pStyle w:val="Compact"/>
              <w:jc w:val="left"/>
            </w:pPr>
            <w:r>
              <w:t xml:space="preserve">89%</w:t>
            </w:r>
          </w:p>
        </w:tc>
        <w:tc>
          <w:tcPr/>
          <w:p>
            <w:pPr>
              <w:pStyle w:val="Compact"/>
              <w:jc w:val="left"/>
            </w:pPr>
            <w:r>
              <w:t xml:space="preserve">+43.5%</w:t>
            </w:r>
          </w:p>
        </w:tc>
      </w:tr>
    </w:tbl>
    <w:p>
      <w:pPr>
        <w:pStyle w:val="BodyText"/>
      </w:pPr>
      <w:r>
        <w:t xml:space="preserve">The 32% revenue growth significantly outpaces the industry average of 18% (Source: Translators Association of America). Notable wins include a $750,000 multi-year contract with LA Unified School District for student family engagement programs and a landmark agreement with Los Angeles International Airport (LAX) to deploy on-demand translator interpreter kiosks across terminals.</w:t>
      </w:r>
    </w:p>
    <w:bookmarkEnd w:id="22"/>
    <w:bookmarkStart w:id="23" w:name="X5e4fa5d2fc53e3ec6df339324eea9d011279f82"/>
    <w:p>
      <w:pPr>
        <w:pStyle w:val="Heading2"/>
      </w:pPr>
      <w:r>
        <w:t xml:space="preserve">Strategic Service Offerings Driving Sales</w:t>
      </w:r>
    </w:p>
    <w:p>
      <w:pPr>
        <w:pStyle w:val="FirstParagraph"/>
      </w:pPr>
      <w:r>
        <w:t xml:space="preserve">Our Los Angeles-based Translator Interpreter division has refined offerings to match local market needs:</w:t>
      </w:r>
    </w:p>
    <w:p>
      <w:pPr>
        <w:numPr>
          <w:ilvl w:val="0"/>
          <w:numId w:val="1002"/>
        </w:numPr>
        <w:pStyle w:val="Compact"/>
      </w:pPr>
      <w:r>
        <w:rPr>
          <w:bCs/>
          <w:b/>
        </w:rPr>
        <w:t xml:space="preserve">On-Demand Mobile Interpretation:</w:t>
      </w:r>
      <w:r>
        <w:t xml:space="preserve"> </w:t>
      </w:r>
      <w:r>
        <w:t xml:space="preserve">The LA app (la.translatorpro.com) generates 68% of new leads, enabling instant access to certified interpreters via smartphone. This addresses the city's high mobile penetration rate (97%) and demand for immediate language support.</w:t>
      </w:r>
    </w:p>
    <w:p>
      <w:pPr>
        <w:numPr>
          <w:ilvl w:val="0"/>
          <w:numId w:val="1002"/>
        </w:numPr>
        <w:pStyle w:val="Compact"/>
      </w:pPr>
      <w:r>
        <w:rPr>
          <w:bCs/>
          <w:b/>
        </w:rPr>
        <w:t xml:space="preserve">Certified Medical Translation:</w:t>
      </w:r>
      <w:r>
        <w:t xml:space="preserve"> </w:t>
      </w:r>
      <w:r>
        <w:t xml:space="preserve">We now hold CLIA certification for healthcare documents, a requirement for LA hospital accreditation. 42% of our revenue comes from this specialized service.</w:t>
      </w:r>
    </w:p>
    <w:p>
      <w:pPr>
        <w:numPr>
          <w:ilvl w:val="0"/>
          <w:numId w:val="1002"/>
        </w:numPr>
        <w:pStyle w:val="Compact"/>
      </w:pPr>
      <w:r>
        <w:rPr>
          <w:bCs/>
          <w:b/>
        </w:rPr>
        <w:t xml:space="preserve">Community Language Access Program:</w:t>
      </w:r>
      <w:r>
        <w:t xml:space="preserve"> </w:t>
      </w:r>
      <w:r>
        <w:t xml:space="preserve">Partnering with non-profits like Esperanza Community Housing to provide free interpretation services at public health centers – enhancing our brand presence in underserved neighborhoods across United States Los Angeles.</w:t>
      </w:r>
    </w:p>
    <w:bookmarkEnd w:id="23"/>
    <w:bookmarkStart w:id="24" w:name="X4fd0227d4822e4cd2e637a7d82ac14c3d3ae001"/>
    <w:p>
      <w:pPr>
        <w:pStyle w:val="Heading2"/>
      </w:pPr>
      <w:r>
        <w:t xml:space="preserve">Challenges and Competitive Differentiation</w:t>
      </w:r>
    </w:p>
    <w:p>
      <w:pPr>
        <w:pStyle w:val="FirstParagraph"/>
      </w:pPr>
      <w:r>
        <w:t xml:space="preserve">Despite robust growth, we face significant challenges unique to the Los Angeles market:</w:t>
      </w:r>
    </w:p>
    <w:p>
      <w:pPr>
        <w:pStyle w:val="BodyText"/>
      </w:pPr>
      <w:r>
        <w:rPr>
          <w:iCs/>
          <w:i/>
        </w:rPr>
        <w:t xml:space="preserve">Challenge 1: High Turnover in Entry-Level Interpreters</w:t>
      </w:r>
      <w:r>
        <w:br/>
      </w:r>
      <w:r>
        <w:t xml:space="preserve">LA's competitive job market drives interpreter attrition. Our solution: Implemented a $500 monthly retention bonus for certified staff with 2+ years' experience, reducing turnover by 27% and maintaining service quality.</w:t>
      </w:r>
    </w:p>
    <w:p>
      <w:pPr>
        <w:pStyle w:val="BodyText"/>
      </w:pPr>
      <w:r>
        <w:rPr>
          <w:iCs/>
          <w:i/>
        </w:rPr>
        <w:t xml:space="preserve">Challenge 2: Regulatory Compliance Complexity</w:t>
      </w:r>
      <w:r>
        <w:br/>
      </w:r>
      <w:r>
        <w:t xml:space="preserve">California's AB-1387 mandates specific interpreter qualifications for government work. Our LA office maintains a dedicated compliance team that handles all state-mandated certifications, making us the only provider with 100% compliant documentation.</w:t>
      </w:r>
    </w:p>
    <w:p>
      <w:pPr>
        <w:pStyle w:val="BodyText"/>
      </w:pPr>
      <w:r>
        <w:t xml:space="preserve">Our competitive edge lies in localized expertise: All interpreters undergo mandatory Los Angeles-specific training covering cultural nuances (e.g., Chicano English, Korean-American business etiquette), court procedures at the 6th District Court, and healthcare system navigation unique to Southern California.</w:t>
      </w:r>
    </w:p>
    <w:bookmarkEnd w:id="24"/>
    <w:bookmarkStart w:id="25" w:name="future-outlook-and-strategic-growth-plan"/>
    <w:p>
      <w:pPr>
        <w:pStyle w:val="Heading2"/>
      </w:pPr>
      <w:r>
        <w:t xml:space="preserve">Future Outlook and Strategic Growth Plan</w:t>
      </w:r>
    </w:p>
    <w:p>
      <w:pPr>
        <w:pStyle w:val="FirstParagraph"/>
      </w:pPr>
      <w:r>
        <w:t xml:space="preserve">For United States Los Angeles market expansion in 2025, we project:</w:t>
      </w:r>
    </w:p>
    <w:p>
      <w:pPr>
        <w:numPr>
          <w:ilvl w:val="0"/>
          <w:numId w:val="1003"/>
        </w:numPr>
        <w:pStyle w:val="Compact"/>
      </w:pPr>
      <w:r>
        <w:rPr>
          <w:bCs/>
          <w:b/>
        </w:rPr>
        <w:t xml:space="preserve">Revenue Target:</w:t>
      </w:r>
      <w:r>
        <w:t xml:space="preserve"> </w:t>
      </w:r>
      <w:r>
        <w:t xml:space="preserve">$3.1 million (27% growth) through enterprise account development</w:t>
      </w:r>
    </w:p>
    <w:p>
      <w:pPr>
        <w:numPr>
          <w:ilvl w:val="0"/>
          <w:numId w:val="1003"/>
        </w:numPr>
        <w:pStyle w:val="Compact"/>
      </w:pPr>
      <w:r>
        <w:rPr>
          <w:bCs/>
          <w:b/>
        </w:rPr>
        <w:t xml:space="preserve">New Service Launch:</w:t>
      </w:r>
      <w:r>
        <w:t xml:space="preserve"> </w:t>
      </w:r>
      <w:r>
        <w:t xml:space="preserve">"LA Cultural Bridge" – AI-powered tools trained on local dialects (e.g., Spanglish, Caló) for enhanced accuracy in community settings</w:t>
      </w:r>
    </w:p>
    <w:p>
      <w:pPr>
        <w:numPr>
          <w:ilvl w:val="0"/>
          <w:numId w:val="1003"/>
        </w:numPr>
        <w:pStyle w:val="Compact"/>
      </w:pPr>
      <w:r>
        <w:rPr>
          <w:bCs/>
          <w:b/>
        </w:rPr>
        <w:t xml:space="preserve">Geographic Expansion:</w:t>
      </w:r>
      <w:r>
        <w:t xml:space="preserve"> </w:t>
      </w:r>
      <w:r>
        <w:t xml:space="preserve">Opening a satellite office in South Central LA to improve response times for high-demand neighborhoods like Watts and Florence-Firestone</w:t>
      </w:r>
    </w:p>
    <w:p>
      <w:pPr>
        <w:numPr>
          <w:ilvl w:val="0"/>
          <w:numId w:val="1003"/>
        </w:numPr>
        <w:pStyle w:val="Compact"/>
      </w:pPr>
      <w:r>
        <w:rPr>
          <w:bCs/>
          <w:b/>
        </w:rPr>
        <w:t xml:space="preserve">Partnership Goal:</w:t>
      </w:r>
      <w:r>
        <w:t xml:space="preserve"> </w:t>
      </w:r>
      <w:r>
        <w:t xml:space="preserve">Secure 15+ city contracts through the Los Angeles Office of Economic Development's Language Access Initiative</w:t>
      </w:r>
    </w:p>
    <w:p>
      <w:pPr>
        <w:pStyle w:val="FirstParagraph"/>
      </w:pPr>
      <w:r>
        <w:t xml:space="preserve">The $500,000 investment in our LA operations center – featuring a 24/7 command hub for real-time translator interpreter dispatch – has already yielded a 19% reduction in average response time. This infrastructure is critical for serving Los Angeles' urgent needs, where emergency services demand interpretation within 6 minutes per county ordinance.</w:t>
      </w:r>
    </w:p>
    <w:bookmarkEnd w:id="25"/>
    <w:bookmarkStart w:id="26" w:name="conclusion"/>
    <w:p>
      <w:pPr>
        <w:pStyle w:val="Heading2"/>
      </w:pPr>
      <w:r>
        <w:t xml:space="preserve">Conclusion</w:t>
      </w:r>
    </w:p>
    <w:p>
      <w:pPr>
        <w:pStyle w:val="FirstParagraph"/>
      </w:pPr>
      <w:r>
        <w:t xml:space="preserve">This Sales Report confirms that Translator Interpreter services are not merely a business function in United States Los Angeles – they are a vital community infrastructure. With our strategic localization, compliance mastery, and commitment to serving Los Angeles' multicultural population, we have positioned ourselves as the market leader in this essential sector. The 32% YoY growth demonstrates that professional translation and interpretation is now foundational to economic access and social equity across Southern California.</w:t>
      </w:r>
    </w:p>
    <w:p>
      <w:pPr>
        <w:pStyle w:val="BodyText"/>
      </w:pPr>
      <w:r>
        <w:t xml:space="preserve">As Los Angeles continues its trajectory as America's most diverse city, our Translator Interpreter division will remain at the forefront of enabling communication, opportunity, and inclusion. We recommend doubling down on LA-specific cultural training programs and expanding our community service initiatives – not just as a business strategy, but as an investment in the future of United States Los Angeles.</w:t>
      </w:r>
    </w:p>
    <w:p>
      <w:pPr>
        <w:pStyle w:val="BodyText"/>
      </w:pPr>
      <w:r>
        <w:t xml:space="preserve">Prepared by: Global Language Solutions • Los Angeles Operations Division</w:t>
      </w:r>
      <w:r>
        <w:br/>
      </w:r>
      <w:r>
        <w:t xml:space="preserve">Report Validated by: Sales &amp; Strategy Leadership • August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 United States Los Angeles</dc:title>
  <dc:creator/>
  <dc:language>en</dc:language>
  <cp:keywords/>
  <dcterms:created xsi:type="dcterms:W3CDTF">2026-07-23T23:26:06Z</dcterms:created>
  <dcterms:modified xsi:type="dcterms:W3CDTF">2026-07-23T23:26:06Z</dcterms:modified>
</cp:coreProperties>
</file>

<file path=docProps/custom.xml><?xml version="1.0" encoding="utf-8"?>
<Properties xmlns="http://schemas.openxmlformats.org/officeDocument/2006/custom-properties" xmlns:vt="http://schemas.openxmlformats.org/officeDocument/2006/docPropsVTypes"/>
</file>