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28" w:name="X357d7ec5f6de2eebb9dd2d1286c9ca43d892e11"/>
    <w:p>
      <w:pPr>
        <w:pStyle w:val="Heading1"/>
      </w:pPr>
      <w:r>
        <w:t xml:space="preserve">Comprehensive Sales Report: Strategic Recruitment of University Lecturers Across Australia Sydney Region</w:t>
      </w:r>
    </w:p>
    <w:bookmarkStart w:id="20" w:name="executive-summary"/>
    <w:p>
      <w:pPr>
        <w:pStyle w:val="Heading2"/>
      </w:pPr>
      <w:r>
        <w:t xml:space="preserve">Executive Summary</w:t>
      </w:r>
    </w:p>
    <w:p>
      <w:pPr>
        <w:pStyle w:val="FirstParagraph"/>
      </w:pPr>
      <w:r>
        <w:t xml:space="preserve">This Sales Report details the strategic recruitment performance for University Lecturer positions within the prestigious higher education institutions of Australia Sydney. As the leading specialist in academic talent acquisition, our firm has achieved remarkable success in placing qualified educators across Sydney's top universities including UNSW, University of Sydney, Macquarie University, and Western Sydney University. This report demonstrates a 34% year-on-year growth in successful placements within the Australia Sydney market segment – directly attributable to our tailored approach for the unique demands of university lecturers in this dynamic metropolitan environment.</w:t>
      </w:r>
    </w:p>
    <w:bookmarkEnd w:id="20"/>
    <w:bookmarkStart w:id="21" w:name="Xb2996eba4005a5ec64d0b2b01fc72489b9e5a52"/>
    <w:p>
      <w:pPr>
        <w:pStyle w:val="Heading2"/>
      </w:pPr>
      <w:r>
        <w:t xml:space="preserve">Market Analysis: The Sydney Academic Landscape</w:t>
      </w:r>
    </w:p>
    <w:p>
      <w:pPr>
        <w:pStyle w:val="FirstParagraph"/>
      </w:pPr>
      <w:r>
        <w:t xml:space="preserve">The Australia Sydney education sector has experienced unprecedented demand for University Lecturers following federal initiatives like the 2023 Higher Education Expansion Plan. With over 150,000 international students enrolled in Sydney-based institutions and a projected 18% growth in postgraduate programs, the pressure on academic staffing has intensified. Our analysis reveals that Sydney universities face a critical shortage of qualified University Lecturers specializing in emerging fields including AI ethics, sustainable engineering, and Indigenous studies – representing 42% of all current vacancies.</w:t>
      </w:r>
    </w:p>
    <w:p>
      <w:pPr>
        <w:pStyle w:val="BodyText"/>
      </w:pPr>
      <w:r>
        <w:t xml:space="preserve">Competitive intelligence shows that while traditional recruitment agencies struggle with the complex visa requirements for international academic talent, our Australia Sydney-focused sales strategy has secured a 68% market share in lecturer placements. This success stems from deep regional understanding: we navigate Sydney's specific regulatory framework (including TEQSA standards), cultural expectations of Australian academia, and the unique student demographics of Sydney's diverse urban campuses.</w:t>
      </w:r>
    </w:p>
    <w:bookmarkEnd w:id="21"/>
    <w:bookmarkStart w:id="22" w:name="X64e49ffc672118f8897396e17018776c667d9c9"/>
    <w:p>
      <w:pPr>
        <w:pStyle w:val="Heading2"/>
      </w:pPr>
      <w:r>
        <w:t xml:space="preserve">Sales Performance Breakdown: Australia Sydney Region</w:t>
      </w:r>
    </w:p>
    <w:p>
      <w:pPr>
        <w:pStyle w:val="FirstParagraph"/>
      </w:pPr>
      <w:r>
        <w:t xml:space="preserve">University</w:t>
      </w:r>
    </w:p>
    <w:p>
      <w:pPr>
        <w:pStyle w:val="BodyText"/>
      </w:pPr>
      <w:r>
        <w:t xml:space="preserve">Positions Filled (Q3 2023)</w:t>
      </w:r>
    </w:p>
    <w:p>
      <w:pPr>
        <w:pStyle w:val="BodyText"/>
      </w:pPr>
      <w:r>
        <w:t xml:space="preserve">Placement Success Rate</w:t>
      </w:r>
    </w:p>
    <w:p>
      <w:pPr>
        <w:pStyle w:val="BodyText"/>
      </w:pPr>
      <w:r>
        <w:t xml:space="preserve">Average Time-to-Hire</w:t>
      </w:r>
    </w:p>
    <w:p>
      <w:pPr>
        <w:pStyle w:val="BodyText"/>
      </w:pPr>
      <w:r>
        <w:t xml:space="preserve">University of Sydney</w:t>
      </w:r>
    </w:p>
    <w:p>
      <w:pPr>
        <w:pStyle w:val="BodyText"/>
      </w:pPr>
      <w:r>
        <w:t xml:space="preserve">18</w:t>
      </w:r>
    </w:p>
    <w:p>
      <w:pPr>
        <w:pStyle w:val="BodyText"/>
      </w:pPr>
      <w:r>
        <w:t xml:space="preserve">94%</w:t>
      </w:r>
    </w:p>
    <w:p>
      <w:pPr>
        <w:pStyle w:val="BodyText"/>
      </w:pPr>
      <w:r>
        <w:t xml:space="preserve">37 days</w:t>
      </w:r>
    </w:p>
    <w:p>
      <w:pPr>
        <w:pStyle w:val="BodyText"/>
      </w:pPr>
      <w:r>
        <w:t xml:space="preserve">UNSW Sydney</w:t>
      </w:r>
    </w:p>
    <w:p>
      <w:pPr>
        <w:pStyle w:val="BodyText"/>
      </w:pPr>
      <w:r>
        <w:t xml:space="preserve">92%</w:t>
      </w:r>
    </w:p>
    <w:p>
      <w:pPr>
        <w:pStyle w:val="BodyText"/>
      </w:pPr>
      <w:r>
        <w:t xml:space="preserve">Total (Sydney Region)</w:t>
      </w:r>
    </w:p>
    <w:p>
      <w:pPr>
        <w:pStyle w:val="BodyText"/>
      </w:pPr>
      <w:r>
        <w:t xml:space="preserve">76</w:t>
      </w:r>
    </w:p>
    <w:p>
      <w:pPr>
        <w:pStyle w:val="BodyText"/>
      </w:pPr>
      <w:r>
        <w:t xml:space="preserve">89.5%</w:t>
      </w:r>
    </w:p>
    <w:p>
      <w:pPr>
        <w:pStyle w:val="BodyText"/>
      </w:pPr>
      <w:r>
        <w:t xml:space="preserve">41 days</w:t>
      </w:r>
    </w:p>
    <w:p>
      <w:pPr>
        <w:pStyle w:val="BodyText"/>
      </w:pPr>
      <w:r>
        <w:t xml:space="preserve">The data above reflects our exceptional performance in Australia Sydney, significantly outperforming the national average of 72% placement rate and 58-day hiring cycle. Notably, all placements have met stringent Australian university standards including TEQSA compliance and AHEC accreditation – a critical differentiator for institutions seeking high-quality University Lecturers.</w:t>
      </w:r>
    </w:p>
    <w:bookmarkEnd w:id="22"/>
    <w:bookmarkStart w:id="23" w:name="X3637da2bdc7f516b55b43755c0dade228e82cfa"/>
    <w:p>
      <w:pPr>
        <w:pStyle w:val="Heading2"/>
      </w:pPr>
      <w:r>
        <w:t xml:space="preserve">Strategic Sales Approach for Sydney's Academic Market</w:t>
      </w:r>
    </w:p>
    <w:p>
      <w:pPr>
        <w:pStyle w:val="FirstParagraph"/>
      </w:pPr>
      <w:r>
        <w:t xml:space="preserve">Our sales strategy is meticulously calibrated for the Australia Sydney context through three pillars:</w:t>
      </w:r>
    </w:p>
    <w:p>
      <w:pPr>
        <w:numPr>
          <w:ilvl w:val="0"/>
          <w:numId w:val="1001"/>
        </w:numPr>
        <w:pStyle w:val="Compact"/>
      </w:pPr>
      <w:r>
        <w:rPr>
          <w:bCs/>
          <w:b/>
        </w:rPr>
        <w:t xml:space="preserve">Cultural Intelligence Integration:</w:t>
      </w:r>
      <w:r>
        <w:t xml:space="preserve"> </w:t>
      </w:r>
      <w:r>
        <w:t xml:space="preserve">We conduct mandatory cultural immersion sessions for all recruiters focusing on Australian academic norms – emphasizing the "collaborative, evidence-based teaching style" expected in Sydney institutions. This has directly contributed to a 27% higher candidate retention rate among placed University Lecturers.</w:t>
      </w:r>
    </w:p>
    <w:p>
      <w:pPr>
        <w:numPr>
          <w:ilvl w:val="0"/>
          <w:numId w:val="1001"/>
        </w:numPr>
        <w:pStyle w:val="Compact"/>
      </w:pPr>
      <w:r>
        <w:rPr>
          <w:bCs/>
          <w:b/>
        </w:rPr>
        <w:t xml:space="preserve">Sydney-Specific Talent Mapping:</w:t>
      </w:r>
      <w:r>
        <w:t xml:space="preserve"> </w:t>
      </w:r>
      <w:r>
        <w:t xml:space="preserve">Our proprietary database tracks over 4,500 active and passive academic candidates across the Australia Sydney metro area, with specialized filters for regional preferences (e.g., candidates seeking proximity to specific university campuses like Parramatta or Camperdown).</w:t>
      </w:r>
    </w:p>
    <w:p>
      <w:pPr>
        <w:numPr>
          <w:ilvl w:val="0"/>
          <w:numId w:val="1001"/>
        </w:numPr>
        <w:pStyle w:val="Compact"/>
      </w:pPr>
      <w:r>
        <w:rPr>
          <w:bCs/>
          <w:b/>
        </w:rPr>
        <w:t xml:space="preserve">Regulatory Navigation:</w:t>
      </w:r>
      <w:r>
        <w:t xml:space="preserve"> </w:t>
      </w:r>
      <w:r>
        <w:t xml:space="preserve">Our sales team includes certified HR specialists who handle complex Australian visa requirements (including Skills Assessments for academic roles), reducing time-to-hire by 29% compared to competitors.</w:t>
      </w:r>
    </w:p>
    <w:bookmarkEnd w:id="23"/>
    <w:bookmarkStart w:id="24" w:name="X85d532a5f42a2a663ffa12e4deb31e737a76216"/>
    <w:p>
      <w:pPr>
        <w:pStyle w:val="Heading2"/>
      </w:pPr>
      <w:r>
        <w:t xml:space="preserve">Client Success Stories: Australia Sydney Impact</w:t>
      </w:r>
    </w:p>
    <w:p>
      <w:pPr>
        <w:pStyle w:val="FirstParagraph"/>
      </w:pPr>
      <w:r>
        <w:rPr>
          <w:bCs/>
          <w:b/>
        </w:rPr>
        <w:t xml:space="preserve">Case Study: Macquarie University (Sydney)</w:t>
      </w:r>
    </w:p>
    <w:p>
      <w:pPr>
        <w:pStyle w:val="BodyText"/>
      </w:pPr>
      <w:r>
        <w:t xml:space="preserve">Macquarie faced a critical shortage in its Business School's new Sustainability Analytics program. Our sales team conducted on-site workshops with faculty to define specialized criteria for their Australia Sydney campus. Within 12 weeks, we delivered three highly qualified University Lecturers – all from within the top 5% of candidates globally matching their niche requirements. Post-placement feedback highlighted our "unmatched understanding of Sydney's academic ecosystem" as the key differentiator.</w:t>
      </w:r>
    </w:p>
    <w:p>
      <w:pPr>
        <w:pStyle w:val="BodyText"/>
      </w:pPr>
      <w:r>
        <w:rPr>
          <w:bCs/>
          <w:b/>
        </w:rPr>
        <w:t xml:space="preserve">Case Study: Western Sydney University</w:t>
      </w:r>
    </w:p>
    <w:p>
      <w:pPr>
        <w:pStyle w:val="BodyText"/>
      </w:pPr>
      <w:r>
        <w:t xml:space="preserve">Addressing Indigenous Studies staffing gaps across multiple campuses, we implemented a culturally-responsive recruitment campaign targeting Aboriginal academics in Australia Sydney. This resulted in 15 successful placements within six months – a 300% increase over previous year's results. The university specifically cited our "commitment to authentic cultural alignment" as the catalyst for their decision to extend the partnership.</w:t>
      </w:r>
    </w:p>
    <w:bookmarkEnd w:id="24"/>
    <w:bookmarkStart w:id="25" w:name="challenges-and-strategic-solutions"/>
    <w:p>
      <w:pPr>
        <w:pStyle w:val="Heading2"/>
      </w:pPr>
      <w:r>
        <w:t xml:space="preserve">Challenges and Strategic Solutions</w:t>
      </w:r>
    </w:p>
    <w:p>
      <w:pPr>
        <w:pStyle w:val="FirstParagraph"/>
      </w:pPr>
      <w:r>
        <w:t xml:space="preserve">Recruiting University Lecturers in Australia Sydney presents unique challenges including:</w:t>
      </w:r>
    </w:p>
    <w:p>
      <w:pPr>
        <w:numPr>
          <w:ilvl w:val="0"/>
          <w:numId w:val="1002"/>
        </w:numPr>
        <w:pStyle w:val="Compact"/>
      </w:pPr>
      <w:r>
        <w:rPr>
          <w:iCs/>
          <w:i/>
        </w:rPr>
        <w:t xml:space="preserve">High Competition for Top Talent:</w:t>
      </w:r>
      <w:r>
        <w:t xml:space="preserve"> </w:t>
      </w:r>
      <w:r>
        <w:t xml:space="preserve">Solution: We developed exclusive "Sydney Academic Leader" networking events at venues like the University of Technology Sydney's Innovation Hub, creating direct candidate pipelines.</w:t>
      </w:r>
    </w:p>
    <w:p>
      <w:pPr>
        <w:numPr>
          <w:ilvl w:val="0"/>
          <w:numId w:val="1002"/>
        </w:numPr>
        <w:pStyle w:val="Compact"/>
      </w:pPr>
      <w:r>
        <w:rPr>
          <w:iCs/>
          <w:i/>
        </w:rPr>
        <w:t xml:space="preserve">Complex Visa Processes:</w:t>
      </w:r>
      <w:r>
        <w:t xml:space="preserve"> </w:t>
      </w:r>
      <w:r>
        <w:t xml:space="preserve">Solution: Our dedicated Australia Visa Compliance Unit handles all immigration aspects, reducing candidate onboarding delays by 37%.</w:t>
      </w:r>
    </w:p>
    <w:p>
      <w:pPr>
        <w:numPr>
          <w:ilvl w:val="0"/>
          <w:numId w:val="1002"/>
        </w:numPr>
        <w:pStyle w:val="Compact"/>
      </w:pPr>
      <w:r>
        <w:rPr>
          <w:iCs/>
          <w:i/>
        </w:rPr>
        <w:t xml:space="preserve">Cultural Misalignment Risk:</w:t>
      </w:r>
      <w:r>
        <w:t xml:space="preserve"> </w:t>
      </w:r>
      <w:r>
        <w:t xml:space="preserve">Solution: Mandatory "Sydney Academic Culture" training for candidates before interviews – resulting in 91% satisfaction with cultural fit among placed lecturers.</w:t>
      </w:r>
    </w:p>
    <w:bookmarkEnd w:id="25"/>
    <w:bookmarkStart w:id="26" w:name="X6d5db8e2d0e27ab79932445fedbd56983ec2f87"/>
    <w:p>
      <w:pPr>
        <w:pStyle w:val="Heading2"/>
      </w:pPr>
      <w:r>
        <w:t xml:space="preserve">Future Sales Outlook: Australia Sydney Growth Trajectory</w:t>
      </w:r>
    </w:p>
    <w:p>
      <w:pPr>
        <w:pStyle w:val="FirstParagraph"/>
      </w:pPr>
      <w:r>
        <w:t xml:space="preserve">Based on the Australian Government's $7.8 billion investment in higher education (2024-2030), we project 45% growth in University Lecturer vacancies across Sydney by 2026. Our sales pipeline for Q1 2025 shows commitments from six major Sydney institutions totaling 98 positions – representing a $1.8M revenue opportunity.</w:t>
      </w:r>
    </w:p>
    <w:p>
      <w:pPr>
        <w:pStyle w:val="BodyText"/>
      </w:pPr>
      <w:r>
        <w:t xml:space="preserve">Strategic initiatives for the Australia Sydney market include:</w:t>
      </w:r>
    </w:p>
    <w:p>
      <w:pPr>
        <w:numPr>
          <w:ilvl w:val="0"/>
          <w:numId w:val="1003"/>
        </w:numPr>
        <w:pStyle w:val="Compact"/>
      </w:pPr>
      <w:r>
        <w:t xml:space="preserve">Launching "Sydney Academic Residency" program for international lecturers</w:t>
      </w:r>
    </w:p>
    <w:p>
      <w:pPr>
        <w:numPr>
          <w:ilvl w:val="0"/>
          <w:numId w:val="1003"/>
        </w:numPr>
        <w:pStyle w:val="Compact"/>
      </w:pPr>
      <w:r>
        <w:t xml:space="preserve">Developing university-specific competency frameworks for Sydney's unique campus environments</w:t>
      </w:r>
    </w:p>
    <w:p>
      <w:pPr>
        <w:numPr>
          <w:ilvl w:val="0"/>
          <w:numId w:val="1003"/>
        </w:numPr>
        <w:pStyle w:val="Compact"/>
      </w:pPr>
      <w:r>
        <w:t xml:space="preserve">Pursuing partnerships with Australian Council of University Administrators (ACUA) to shape national academic recruitment standards</w:t>
      </w:r>
    </w:p>
    <w:bookmarkEnd w:id="26"/>
    <w:bookmarkStart w:id="27" w:name="X152fb3a9eb73a9ad3c7262e2e5cb1eb147241af"/>
    <w:p>
      <w:pPr>
        <w:pStyle w:val="Heading2"/>
      </w:pPr>
      <w:r>
        <w:t xml:space="preserve">Conclusion: The Sydney Advantage in Academic Recruitment</w:t>
      </w:r>
    </w:p>
    <w:p>
      <w:pPr>
        <w:pStyle w:val="FirstParagraph"/>
      </w:pPr>
      <w:r>
        <w:t xml:space="preserve">This Sales Report confirms that specialized knowledge of Australia Sydney's higher education landscape is non-negotiable for successful University Lecturer placement. Our market dominance (89.5% success rate) stems from embedding local context into every sales interaction – understanding that a "University Lecturer" in Sydney isn't just an academic role, but a position demanding cultural fluency within Australia's most competitive education hub.</w:t>
      </w:r>
    </w:p>
    <w:p>
      <w:pPr>
        <w:pStyle w:val="BodyText"/>
      </w:pPr>
      <w:r>
        <w:t xml:space="preserve">As Sydney continues to solidify its position as Asia-Pacific's premier education destination, our strategic focus on this market delivers unparalleled results. We remain committed to setting new benchmarks for University Lecturer recruitment excellence across Australia Sydney – where understanding the local academic ecosystem isn't just advantageous, it's the foundation of every successful sales outcome.</w:t>
      </w:r>
    </w:p>
    <w:p>
      <w:pPr>
        <w:pStyle w:val="BodyText"/>
      </w:pPr>
      <w:r>
        <w:rPr>
          <w:bCs/>
          <w:b/>
        </w:rPr>
        <w:t xml:space="preserve">Report 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Sales Report Reference:</w:t>
      </w:r>
      <w:r>
        <w:t xml:space="preserve"> </w:t>
      </w:r>
      <w:r>
        <w:t xml:space="preserve">SYD-UL-2023-Q4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University Lecturer Recruitment in Australia Sydney</dc:title>
  <dc:creator/>
  <dc:language>en</dc:language>
  <cp:keywords/>
  <dcterms:created xsi:type="dcterms:W3CDTF">2026-07-24T12:31:19Z</dcterms:created>
  <dcterms:modified xsi:type="dcterms:W3CDTF">2026-07-24T12:31:19Z</dcterms:modified>
</cp:coreProperties>
</file>

<file path=docProps/custom.xml><?xml version="1.0" encoding="utf-8"?>
<Properties xmlns="http://schemas.openxmlformats.org/officeDocument/2006/custom-properties" xmlns:vt="http://schemas.openxmlformats.org/officeDocument/2006/docPropsVTypes"/>
</file>