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Dhaka,</w:t>
      </w:r>
      <w:r>
        <w:t xml:space="preserve"> </w:t>
      </w:r>
      <w:r>
        <w:t xml:space="preserve">Bangladesh</w:t>
      </w:r>
    </w:p>
    <w:bookmarkStart w:id="27" w:name="X2fbebd6fbc03818933749a7b39a491f73454ec3"/>
    <w:p>
      <w:pPr>
        <w:pStyle w:val="Heading1"/>
      </w:pPr>
      <w:r>
        <w:t xml:space="preserve">University Lecturer Recruitment Sales Report</w:t>
      </w:r>
    </w:p>
    <w:bookmarkStart w:id="20" w:name="X22d11c2b5bcd46405f51c590adca9e4632737f1"/>
    <w:p>
      <w:pPr>
        <w:pStyle w:val="Heading2"/>
      </w:pPr>
      <w:r>
        <w:t xml:space="preserve">For Academic Institutions in Dhaka, Bangladesh</w:t>
      </w:r>
    </w:p>
    <w:p>
      <w:pPr>
        <w:pStyle w:val="FirstParagraph"/>
      </w:pPr>
      <w:r>
        <w:t xml:space="preserve">This comprehensive Sales Report details the recruitment performance of University Lecturer positions across higher education institutions in Dhaka, Bangladesh during the Q3 2023 fiscal period. As a specialized educational recruitment division serving the dynamic academic landscape of Bangladesh Dhaka, we have executed targeted sales strategies to address critical faculty shortages in this region. This document presents verified metrics, market insights, and strategic recommendations for enhancing our University Lecturer placement services within Bangladesh's premier education hub.</w:t>
      </w:r>
    </w:p>
    <w:bookmarkEnd w:id="20"/>
    <w:bookmarkStart w:id="21" w:name="X9962ecf5ecb5838564f8f128fa6aaa81ad318cd"/>
    <w:p>
      <w:pPr>
        <w:pStyle w:val="Heading2"/>
      </w:pPr>
      <w:r>
        <w:t xml:space="preserve">Market Analysis: Demand for University Lecturers in Dhaka</w:t>
      </w:r>
    </w:p>
    <w:p>
      <w:pPr>
        <w:pStyle w:val="FirstParagraph"/>
      </w:pPr>
      <w:r>
        <w:t xml:space="preserve">The demand for qualified University Lecturers in Dhaka has surged by 37% year-over-year, driven by Bangladesh's National Education Policy 2010-2030 implementation and rapid expansion of private universities. Dhaka, home to over 75% of Bangladesh's tertiary institutions, faces acute faculty shortages across STEM (42%), Business Management (28%), and Social Sciences (19%) disciplines. Our Sales Report confirms that 68% of Dhaka-based universities require immediate University Lecturer placements to meet accreditation standards from the University Grants Commission (UGC) and NAAC. This positions Bangladesh Dhaka as a high-priority market for academic recruitment services, with an estimated 2,400+ vacant lecturer positions nationwide requiring resolution within 12 months.</w:t>
      </w:r>
    </w:p>
    <w:p>
      <w:pPr>
        <w:pStyle w:val="BodyText"/>
      </w:pPr>
      <w:r>
        <w:rPr>
          <w:bCs/>
          <w:b/>
        </w:rPr>
        <w:t xml:space="preserve">Key Insight:</w:t>
      </w:r>
      <w:r>
        <w:t xml:space="preserve"> </w:t>
      </w:r>
      <w:r>
        <w:t xml:space="preserve">The Dhaka University System (DUS) has prioritized "Quality Faculty Recruitment" as a strategic pillar in its 2023-2025 operational plan, directly influencing our sales pipeline for University Lecturer roles. This institutional focus creates a significant opportunity for specialized recruitment services operating within Bangladesh Dhaka's academic ecosystem.</w:t>
      </w:r>
    </w:p>
    <w:bookmarkEnd w:id="21"/>
    <w:bookmarkStart w:id="22" w:name="Xacdf3a05924f9e49ab368d1facab9c5131be8ac"/>
    <w:p>
      <w:pPr>
        <w:pStyle w:val="Heading2"/>
      </w:pPr>
      <w:r>
        <w:t xml:space="preserve">Sales Performance: University Lecturer Placement Metrics</w:t>
      </w:r>
    </w:p>
    <w:p>
      <w:pPr>
        <w:pStyle w:val="FirstParagraph"/>
      </w:pPr>
      <w:r>
        <w:t xml:space="preserve">Our Q3 2023 Sales Report demonstrates exceptional results in the Bangladesh Dhaka market. We successfully placed 187 University Lecturers across 34 institutions including Dhaka University, North South University, BRAC University, and American International University-Bangladesh. This represents a 41% increase from Q2 and positions us as the leading recruitment partner for academic roles in Dhaka. Critical performance indicators include:</w:t>
      </w:r>
    </w:p>
    <w:p>
      <w:pPr>
        <w:numPr>
          <w:ilvl w:val="0"/>
          <w:numId w:val="1001"/>
        </w:numPr>
        <w:pStyle w:val="Compact"/>
      </w:pPr>
      <w:r>
        <w:rPr>
          <w:bCs/>
          <w:b/>
        </w:rPr>
        <w:t xml:space="preserve">Placement Rate:</w:t>
      </w:r>
      <w:r>
        <w:t xml:space="preserve"> </w:t>
      </w:r>
      <w:r>
        <w:t xml:space="preserve">89% (vs. industry average of 72%)</w:t>
      </w:r>
    </w:p>
    <w:p>
      <w:pPr>
        <w:numPr>
          <w:ilvl w:val="0"/>
          <w:numId w:val="1001"/>
        </w:numPr>
        <w:pStyle w:val="Compact"/>
      </w:pPr>
      <w:r>
        <w:rPr>
          <w:bCs/>
          <w:b/>
        </w:rPr>
        <w:t xml:space="preserve">Avg. Time-to-Fill:</w:t>
      </w:r>
      <w:r>
        <w:t xml:space="preserve"> </w:t>
      </w:r>
      <w:r>
        <w:t xml:space="preserve">31 days (vs. national average of 47 days)</w:t>
      </w:r>
    </w:p>
    <w:p>
      <w:pPr>
        <w:numPr>
          <w:ilvl w:val="0"/>
          <w:numId w:val="1001"/>
        </w:numPr>
        <w:pStyle w:val="Compact"/>
      </w:pPr>
      <w:r>
        <w:rPr>
          <w:bCs/>
          <w:b/>
        </w:rPr>
        <w:t xml:space="preserve">Candidate Satisfaction Score:</w:t>
      </w:r>
      <w:r>
        <w:t xml:space="preserve"> </w:t>
      </w:r>
      <w:r>
        <w:t xml:space="preserve">4.6/5 from placed lecturers</w:t>
      </w:r>
    </w:p>
    <w:p>
      <w:pPr>
        <w:numPr>
          <w:ilvl w:val="0"/>
          <w:numId w:val="1001"/>
        </w:numPr>
        <w:pStyle w:val="Compact"/>
      </w:pPr>
      <w:r>
        <w:rPr>
          <w:bCs/>
          <w:b/>
        </w:rPr>
        <w:t xml:space="preserve">Institution Retention Rate:</w:t>
      </w:r>
      <w:r>
        <w:t xml:space="preserve"> </w:t>
      </w:r>
      <w:r>
        <w:t xml:space="preserve">83% after first academic year</w:t>
      </w:r>
    </w:p>
    <w:p>
      <w:pPr>
        <w:pStyle w:val="FirstParagraph"/>
      </w:pPr>
      <w:r>
        <w:t xml:space="preserve">The sales strategy focused on three key Dhaka-specific channels: university career fairs at Bangladesh University of Engineering &amp; Technology (BUET), targeted LinkedIn campaigns for Bangladeshi expatriate academics, and partnerships with the Bangladesh Association of Private Universities (BAPU). This multi-channel approach directly addressed the unique recruitment challenges in Bangladesh Dhaka, where 63% of candidates prioritize location proximity to Dhaka city centers.</w:t>
      </w:r>
    </w:p>
    <w:bookmarkEnd w:id="22"/>
    <w:bookmarkStart w:id="23" w:name="regional-challenges-strategic-solutions"/>
    <w:p>
      <w:pPr>
        <w:pStyle w:val="Heading2"/>
      </w:pPr>
      <w:r>
        <w:t xml:space="preserve">Regional Challenges &amp; Strategic Solutions</w:t>
      </w:r>
    </w:p>
    <w:p>
      <w:pPr>
        <w:pStyle w:val="FirstParagraph"/>
      </w:pPr>
      <w:r>
        <w:t xml:space="preserve">Our Sales Report identifies two critical market-specific challenges in Bangladesh Dhaka:</w:t>
      </w:r>
    </w:p>
    <w:p>
      <w:pPr>
        <w:numPr>
          <w:ilvl w:val="0"/>
          <w:numId w:val="1002"/>
        </w:numPr>
        <w:pStyle w:val="Compact"/>
      </w:pPr>
      <w:r>
        <w:rPr>
          <w:bCs/>
          <w:b/>
        </w:rPr>
        <w:t xml:space="preserve">Cultural Alignment Requirements:</w:t>
      </w:r>
      <w:r>
        <w:t xml:space="preserve"> </w:t>
      </w:r>
      <w:r>
        <w:t xml:space="preserve">78% of Dhaka institutions require lecturers familiar with local pedagogical norms and curriculum frameworks. Our solution involved developing a "Dhaka Academic Cultural Profile" assessment tool, now used in 100% of University Lecturer placements, ensuring candidates understand Bangladesh's educational context.</w:t>
      </w:r>
    </w:p>
    <w:p>
      <w:pPr>
        <w:numPr>
          <w:ilvl w:val="0"/>
          <w:numId w:val="1002"/>
        </w:numPr>
        <w:pStyle w:val="Compact"/>
      </w:pPr>
      <w:r>
        <w:rPr>
          <w:bCs/>
          <w:b/>
        </w:rPr>
        <w:t xml:space="preserve">Salary Expectation Disparities:</w:t>
      </w:r>
      <w:r>
        <w:t xml:space="preserve"> </w:t>
      </w:r>
      <w:r>
        <w:t xml:space="preserve">Dhaka-based lecturers demand 25% higher compensation than national averages due to cost-of-living pressures. We implemented a dynamic salary benchmarking system using data from the Bangladesh Bureau of Statistics, aligning offers with Dhaka-specific wage standards.</w:t>
      </w:r>
    </w:p>
    <w:p>
      <w:pPr>
        <w:pStyle w:val="FirstParagraph"/>
      </w:pPr>
      <w:r>
        <w:rPr>
          <w:bCs/>
          <w:b/>
        </w:rPr>
        <w:t xml:space="preserve">Success Story:</w:t>
      </w:r>
      <w:r>
        <w:t xml:space="preserve"> </w:t>
      </w:r>
      <w:r>
        <w:t xml:space="preserve">Our placement of Dr. Ayesha Rahman (PhD in Environmental Science, UK) at BRAC University exemplifies our Bangladesh Dhaka market approach. Through cultural orientation sessions and Dhaka-specific teaching methodology training, she achieved a 92% student satisfaction rate within her first semester – significantly above the institution's benchmark of 75%.</w:t>
      </w:r>
    </w:p>
    <w:bookmarkEnd w:id="23"/>
    <w:bookmarkStart w:id="24" w:name="X6f1b382ea66689a53933e56ceddeb1a68971bc0"/>
    <w:p>
      <w:pPr>
        <w:pStyle w:val="Heading2"/>
      </w:pPr>
      <w:r>
        <w:t xml:space="preserve">Competitive Positioning in Bangladesh Dhaka</w:t>
      </w:r>
    </w:p>
    <w:p>
      <w:pPr>
        <w:pStyle w:val="FirstParagraph"/>
      </w:pPr>
      <w:r>
        <w:t xml:space="preserve">Unlike generic recruitment agencies, our specialized sales approach for University Lecturer roles in Bangladesh Dhaka includes:</w:t>
      </w:r>
    </w:p>
    <w:p>
      <w:pPr>
        <w:numPr>
          <w:ilvl w:val="0"/>
          <w:numId w:val="1003"/>
        </w:numPr>
        <w:pStyle w:val="Compact"/>
      </w:pPr>
      <w:r>
        <w:rPr>
          <w:bCs/>
          <w:b/>
        </w:rPr>
        <w:t xml:space="preserve">Dhaka-First Candidate Sourcing:</w:t>
      </w:r>
      <w:r>
        <w:t xml:space="preserve"> </w:t>
      </w:r>
      <w:r>
        <w:t xml:space="preserve">73% of placed lecturers were sourced from within Dhaka's academic network, reducing relocation costs for institutions</w:t>
      </w:r>
    </w:p>
    <w:p>
      <w:pPr>
        <w:numPr>
          <w:ilvl w:val="0"/>
          <w:numId w:val="1003"/>
        </w:numPr>
        <w:pStyle w:val="Compact"/>
      </w:pPr>
      <w:r>
        <w:rPr>
          <w:bCs/>
          <w:b/>
        </w:rPr>
        <w:t xml:space="preserve">UGC Compliance Guarantee:</w:t>
      </w:r>
      <w:r>
        <w:t xml:space="preserve"> </w:t>
      </w:r>
      <w:r>
        <w:t xml:space="preserve">All placements include documentation for Bangladesh University Grants Commission requirements</w:t>
      </w:r>
    </w:p>
    <w:p>
      <w:pPr>
        <w:numPr>
          <w:ilvl w:val="0"/>
          <w:numId w:val="1003"/>
        </w:numPr>
        <w:pStyle w:val="Compact"/>
      </w:pPr>
      <w:r>
        <w:rPr>
          <w:bCs/>
          <w:b/>
        </w:rPr>
        <w:t xml:space="preserve">Dhaka-Specific Onboarding:</w:t>
      </w:r>
      <w:r>
        <w:t xml:space="preserve"> </w:t>
      </w:r>
      <w:r>
        <w:t xml:space="preserve">Dedicated support teams familiar with Dhaka's traffic patterns, housing markets, and university administrative procedures</w:t>
      </w:r>
    </w:p>
    <w:p>
      <w:pPr>
        <w:pStyle w:val="FirstParagraph"/>
      </w:pPr>
      <w:r>
        <w:t xml:space="preserve">This localized strategy has given us a 32% market share in Dhaka University Lecturer placements – double our nearest competitor. The Sales Report confirms that institutions in Bangladesh Dhaka report 2.1x higher satisfaction with our service versus traditional recruitment agencies.</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trends, we project a 45% growth in University Lecturer demand across Bangladesh Dhaka by Q1 2024. Our strategic recommendations for the next fiscal period include:</w:t>
      </w:r>
    </w:p>
    <w:p>
      <w:pPr>
        <w:numPr>
          <w:ilvl w:val="0"/>
          <w:numId w:val="1004"/>
        </w:numPr>
        <w:pStyle w:val="Compact"/>
      </w:pPr>
      <w:r>
        <w:rPr>
          <w:bCs/>
          <w:b/>
        </w:rPr>
        <w:t xml:space="preserve">Launch of Dhaka Academic Talent Bank:</w:t>
      </w:r>
      <w:r>
        <w:t xml:space="preserve"> </w:t>
      </w:r>
      <w:r>
        <w:t xml:space="preserve">Creating a pre-vetted database of 1,500+ Bangladeshi academics with Dhaka-specific experience</w:t>
      </w:r>
    </w:p>
    <w:p>
      <w:pPr>
        <w:numPr>
          <w:ilvl w:val="0"/>
          <w:numId w:val="1004"/>
        </w:numPr>
        <w:pStyle w:val="Compact"/>
      </w:pPr>
      <w:r>
        <w:rPr>
          <w:bCs/>
          <w:b/>
        </w:rPr>
        <w:t xml:space="preserve">Partnership with Bangladesh Academy for Rural Development (BARD):</w:t>
      </w:r>
      <w:r>
        <w:t xml:space="preserve"> </w:t>
      </w:r>
      <w:r>
        <w:t xml:space="preserve">Co-developing lecturer training programs addressing rural-urban educational gaps in Dhaka's surrounding regions</w:t>
      </w:r>
    </w:p>
    <w:p>
      <w:pPr>
        <w:numPr>
          <w:ilvl w:val="0"/>
          <w:numId w:val="1004"/>
        </w:numPr>
        <w:pStyle w:val="Compact"/>
      </w:pPr>
      <w:r>
        <w:rPr>
          <w:bCs/>
          <w:b/>
        </w:rPr>
        <w:t xml:space="preserve">Dhaka Faculty Retention Initiative:</w:t>
      </w:r>
      <w:r>
        <w:t xml:space="preserve"> </w:t>
      </w:r>
      <w:r>
        <w:t xml:space="preserve">Introducing professional development pathways to reduce turnover in Dhaka institutions (currently 22% annually)</w:t>
      </w:r>
    </w:p>
    <w:p>
      <w:pPr>
        <w:pStyle w:val="FirstParagraph"/>
      </w:pPr>
      <w:r>
        <w:t xml:space="preserve">These initiatives directly align with Bangladesh's Vision 2041 education goals and will position us as the indispensable University Lecturer recruitment partner for all major educational institutions in Dhaka.</w:t>
      </w:r>
    </w:p>
    <w:bookmarkEnd w:id="25"/>
    <w:bookmarkStart w:id="26" w:name="conclusion"/>
    <w:p>
      <w:pPr>
        <w:pStyle w:val="Heading2"/>
      </w:pPr>
      <w:r>
        <w:t xml:space="preserve">Conclusion</w:t>
      </w:r>
    </w:p>
    <w:p>
      <w:pPr>
        <w:pStyle w:val="FirstParagraph"/>
      </w:pPr>
      <w:r>
        <w:t xml:space="preserve">This Sales Report confirms that our specialized approach to University Lecturer recruitment has established a dominant market presence across Bangladesh Dhaka. By understanding the unique academic ecosystem of Dhaka – including its accreditation requirements, cultural dynamics, and geographic realities – we've achieved superior placement metrics and client retention. Our success demonstrates that effective sales in the Bangladesh higher education sector requires hyper-localized strategies rather than generic recruitment models.</w:t>
      </w:r>
    </w:p>
    <w:p>
      <w:pPr>
        <w:pStyle w:val="BodyText"/>
      </w:pPr>
      <w:r>
        <w:t xml:space="preserve">As Bangladesh continues its educational transformation journey, institutions across Dhaka will increasingly rely on specialized partners like us to secure exceptional University Lecturers who understand both academic excellence and the specific context of teaching within Bangladesh Dhaka. This Sales Report serves as a blueprint for sustaining our leadership in this critical market segment, ensuring that every placed lecturer contributes meaningfully to Bangladesh's educational advancement.</w:t>
      </w:r>
    </w:p>
    <w:p>
      <w:pPr>
        <w:pStyle w:val="BodyText"/>
      </w:pPr>
      <w:r>
        <w:t xml:space="preserve">Report Prepared By: Academic Recruitment Division | Date: October 26, 2023</w:t>
      </w:r>
    </w:p>
    <w:p>
      <w:pPr>
        <w:pStyle w:val="BodyText"/>
      </w:pPr>
      <w:r>
        <w:t xml:space="preserve">Confidential - For Institutional Use Only in Bangladesh Dhaka | Sales Report Reference #BD-UL-2023-Q3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Recruitment Sales Report - Dhaka, Bangladesh</dc:title>
  <dc:creator/>
  <dc:language>en</dc:language>
  <cp:keywords/>
  <dcterms:created xsi:type="dcterms:W3CDTF">2026-07-24T07:34:09Z</dcterms:created>
  <dcterms:modified xsi:type="dcterms:W3CDTF">2026-07-24T07:34:09Z</dcterms:modified>
</cp:coreProperties>
</file>

<file path=docProps/custom.xml><?xml version="1.0" encoding="utf-8"?>
<Properties xmlns="http://schemas.openxmlformats.org/officeDocument/2006/custom-properties" xmlns:vt="http://schemas.openxmlformats.org/officeDocument/2006/docPropsVTypes"/>
</file>