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Brazil</w:t>
      </w:r>
      <w:r>
        <w:t xml:space="preserve"> </w:t>
      </w:r>
      <w:r>
        <w:t xml:space="preserve">Brasília</w:t>
      </w:r>
    </w:p>
    <w:bookmarkStart w:id="29" w:name="X2b6012930a185ef0b43b25e056735617c8ce4d6"/>
    <w:p>
      <w:pPr>
        <w:pStyle w:val="Heading1"/>
      </w:pPr>
      <w:r>
        <w:t xml:space="preserve">University Lecturer Sales Performance Report: Brazil Brasília Campus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Leadership &amp; Institutional Strategy Committee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University Lecturer roles within Brazil Brasília's higher education ecosystem during Q3 2023. The report analyzes enrollment metrics, student satisfaction scores, and revenue generation tied to lecturers' instructional excellence. As Brazil's federal capital serves as a strategic hub for academic innovation, our campus has achieved a 15% year-over-year increase in program enrollments directly attributable to the pedagogical impact of our University Lecturer corps. This success underscores how exceptional teaching transcends traditional boundaries to function as a powerful sales engine within Brazil Brasília's competitive educational landscape.</w:t>
      </w:r>
    </w:p>
    <w:bookmarkEnd w:id="20"/>
    <w:bookmarkStart w:id="21" w:name="Xb5674c2f5ec05f5987f43a44317066fe12b6b09"/>
    <w:p>
      <w:pPr>
        <w:pStyle w:val="Heading2"/>
      </w:pPr>
      <w:r>
        <w:t xml:space="preserve">II. Regional Context: Brazil Brasília's Higher Education Market</w:t>
      </w:r>
    </w:p>
    <w:p>
      <w:pPr>
        <w:pStyle w:val="FirstParagraph"/>
      </w:pPr>
      <w:r>
        <w:t xml:space="preserve">Brazil Brasília remains the epicenter of academic influence in Central-West Brazil, housing 78% of the nation's federal universities and over 50 private institutions. The market faces unique challenges: rising student demand (42% growth since 2019), strict MEC (Ministry of Education) compliance requirements, and intense competition for quality educators. In this environment, the role of University Lecturer has evolved beyond classroom instruction to become a critical revenue driver. Our data confirms that lecturers with proven student acquisition skills contribute 37% more to annual program revenue than peers without such expertise.</w:t>
      </w:r>
    </w:p>
    <w:bookmarkEnd w:id="21"/>
    <w:bookmarkStart w:id="24" w:name="X273deec477c9642bf2e79ec70cd00b6ea65873e"/>
    <w:p>
      <w:pPr>
        <w:pStyle w:val="Heading2"/>
      </w:pPr>
      <w:r>
        <w:t xml:space="preserve">III. Sales Performance Metrics: Q3 2023 Highlights</w:t>
      </w:r>
    </w:p>
    <w:bookmarkStart w:id="22" w:name="a.-enrollment-growth-drivers"/>
    <w:p>
      <w:pPr>
        <w:pStyle w:val="Heading3"/>
      </w:pPr>
      <w:r>
        <w:t xml:space="preserve">A. Enrollment Growth Drivers</w:t>
      </w:r>
    </w:p>
    <w:p>
      <w:pPr>
        <w:pStyle w:val="FirstParagraph"/>
      </w:pPr>
      <w:r>
        <w:t xml:space="preserve">Program Type</w:t>
      </w:r>
    </w:p>
    <w:p>
      <w:pPr>
        <w:pStyle w:val="BodyText"/>
      </w:pPr>
      <w:r>
        <w:t xml:space="preserve">Enrollment (Q2)</w:t>
      </w:r>
    </w:p>
    <w:p>
      <w:pPr>
        <w:pStyle w:val="BodyText"/>
      </w:pPr>
      <w:r>
        <w:t xml:space="preserve">Enrollment (Q3)</w:t>
      </w:r>
    </w:p>
    <w:p>
      <w:pPr>
        <w:pStyle w:val="BodyText"/>
      </w:pPr>
      <w:r>
        <w:t xml:space="preserve">% Growth</w:t>
      </w:r>
    </w:p>
    <w:p>
      <w:pPr>
        <w:pStyle w:val="BodyText"/>
      </w:pPr>
      <w:r>
        <w:t xml:space="preserve">Lecturer Impact Factor</w:t>
      </w:r>
    </w:p>
    <w:p>
      <w:pPr>
        <w:pStyle w:val="BodyText"/>
      </w:pPr>
      <w:r>
        <w:t xml:space="preserve">Business Administration</w:t>
      </w:r>
    </w:p>
    <w:p>
      <w:pPr>
        <w:pStyle w:val="BodyText"/>
      </w:pPr>
      <w:r>
        <w:t xml:space="preserve">420</w:t>
      </w:r>
    </w:p>
    <w:p>
      <w:pPr>
        <w:pStyle w:val="BodyText"/>
      </w:pPr>
      <w:r>
        <w:t xml:space="preserve">518</w:t>
      </w:r>
    </w:p>
    <w:p>
      <w:pPr>
        <w:pStyle w:val="BodyText"/>
      </w:pPr>
      <w:r>
        <w:t xml:space="preserve">+23.3%</w:t>
      </w:r>
    </w:p>
    <w:p>
      <w:pPr>
        <w:pStyle w:val="BodyText"/>
      </w:pPr>
      <w:r>
        <w:t xml:space="preserve">Direct: 68% of growth from lecturer-led promotional workshops</w:t>
      </w:r>
    </w:p>
    <w:p>
      <w:pPr>
        <w:pStyle w:val="BodyText"/>
      </w:pPr>
      <w:r>
        <w:t xml:space="preserve">Data Science &amp; AI</w:t>
      </w:r>
    </w:p>
    <w:p>
      <w:pPr>
        <w:pStyle w:val="BodyText"/>
      </w:pPr>
      <w:r>
        <w:t xml:space="preserve">215</w:t>
      </w:r>
    </w:p>
    <w:p>
      <w:pPr>
        <w:pStyle w:val="BodyText"/>
      </w:pPr>
      <w:r>
        <w:t xml:space="preserve">&lt;</w:t>
      </w:r>
    </w:p>
    <w:p>
      <w:pPr>
        <w:pStyle w:val="BodyText"/>
      </w:pPr>
      <w:r>
        <w:t xml:space="preserve">307</w:t>
      </w:r>
    </w:p>
    <w:p>
      <w:pPr>
        <w:pStyle w:val="BodyText"/>
      </w:pPr>
      <w:r>
        <w:t xml:space="preserve">-45.6%</w:t>
      </w:r>
    </w:p>
    <w:p>
      <w:pPr>
        <w:pStyle w:val="BodyText"/>
      </w:pPr>
      <w:r>
        <w:t xml:space="preserve">Sustainable Engineering</w:t>
      </w:r>
    </w:p>
    <w:p>
      <w:pPr>
        <w:pStyle w:val="BodyText"/>
      </w:pPr>
      <w:r>
        <w:t xml:space="preserve">189</w:t>
      </w:r>
    </w:p>
    <w:p>
      <w:pPr>
        <w:pStyle w:val="BodyText"/>
      </w:pPr>
      <w:r>
        <w:t xml:space="preserve">243</w:t>
      </w:r>
    </w:p>
    <w:p>
      <w:pPr>
        <w:pStyle w:val="BodyText"/>
      </w:pPr>
      <w:r>
        <w:t xml:space="preserve">Total Program Revenue Impact: R$ 1.2M (Q3)</w:t>
      </w:r>
    </w:p>
    <w:bookmarkEnd w:id="22"/>
    <w:bookmarkStart w:id="23" w:name="b.-lecturer-performance-indicators"/>
    <w:p>
      <w:pPr>
        <w:pStyle w:val="Heading3"/>
      </w:pPr>
      <w:r>
        <w:t xml:space="preserve">B. Lecturer Performance Indicators</w:t>
      </w:r>
    </w:p>
    <w:p>
      <w:pPr>
        <w:numPr>
          <w:ilvl w:val="0"/>
          <w:numId w:val="1001"/>
        </w:numPr>
        <w:pStyle w:val="Compact"/>
      </w:pPr>
      <w:r>
        <w:rPr>
          <w:bCs/>
          <w:b/>
        </w:rPr>
        <w:t xml:space="preserve">Student Acquisition Rate:</w:t>
      </w:r>
      <w:r>
        <w:t xml:space="preserve"> </w:t>
      </w:r>
      <w:r>
        <w:t xml:space="preserve">University Lecturers in Brazil Brasília generated 142 new enrollments through personal academic outreach (e.g., campus open days, industry partnerships), exceeding targets by 28%.</w:t>
      </w:r>
    </w:p>
    <w:p>
      <w:pPr>
        <w:numPr>
          <w:ilvl w:val="0"/>
          <w:numId w:val="1001"/>
        </w:numPr>
        <w:pStyle w:val="Compact"/>
      </w:pPr>
      <w:r>
        <w:rPr>
          <w:bCs/>
          <w:b/>
        </w:rPr>
        <w:t xml:space="preserve">Satisfaction-to-Enrollment Conversion:</w:t>
      </w:r>
      <w:r>
        <w:t xml:space="preserve"> </w:t>
      </w:r>
      <w:r>
        <w:t xml:space="preserve">Courses led by top-performing lecturers showed a 65% conversion rate from prospective students to enrolled candidates – compared to the institutional average of 41%.</w:t>
      </w:r>
    </w:p>
    <w:p>
      <w:pPr>
        <w:numPr>
          <w:ilvl w:val="0"/>
          <w:numId w:val="1001"/>
        </w:numPr>
        <w:pStyle w:val="Compact"/>
      </w:pPr>
      <w:r>
        <w:rPr>
          <w:bCs/>
          <w:b/>
        </w:rPr>
        <w:t xml:space="preserve">Retention Impact:</w:t>
      </w:r>
      <w:r>
        <w:t xml:space="preserve"> </w:t>
      </w:r>
      <w:r>
        <w:t xml:space="preserve">Students in programs with lecturers scoring ≥4.7/5 on student evaluations demonstrated 22% higher continuation rates into Year 2.</w:t>
      </w:r>
    </w:p>
    <w:bookmarkEnd w:id="23"/>
    <w:bookmarkEnd w:id="24"/>
    <w:bookmarkStart w:id="25" w:name="X2de2520be5b437c0a36c6bf456a105c63e6724d"/>
    <w:p>
      <w:pPr>
        <w:pStyle w:val="Heading2"/>
      </w:pPr>
      <w:r>
        <w:t xml:space="preserve">IV. Strategic Insights from Brazil Brasília Campus</w:t>
      </w:r>
    </w:p>
    <w:p>
      <w:pPr>
        <w:pStyle w:val="FirstParagraph"/>
      </w:pPr>
      <w:r>
        <w:t xml:space="preserve">The Sales Report reveals three critical patterns specific to University Lecturer performance in Brazil Brasília:</w:t>
      </w:r>
    </w:p>
    <w:p>
      <w:pPr>
        <w:numPr>
          <w:ilvl w:val="0"/>
          <w:numId w:val="1002"/>
        </w:numPr>
        <w:pStyle w:val="Compact"/>
      </w:pPr>
      <w:r>
        <w:rPr>
          <w:bCs/>
          <w:b/>
        </w:rPr>
        <w:t xml:space="preserve">Industry-Linked Teaching as a Sales Catalyst:</w:t>
      </w:r>
      <w:r>
        <w:t xml:space="preserve"> </w:t>
      </w:r>
      <w:r>
        <w:t xml:space="preserve">Lecturers who maintained active industry partnerships (e.g., IBM, Petrobras) generated 3.2x more enrollments through corporate training referrals than lecturers without such networks.</w:t>
      </w:r>
    </w:p>
    <w:p>
      <w:pPr>
        <w:numPr>
          <w:ilvl w:val="0"/>
          <w:numId w:val="1002"/>
        </w:numPr>
        <w:pStyle w:val="Compact"/>
      </w:pPr>
      <w:r>
        <w:rPr>
          <w:bCs/>
          <w:b/>
        </w:rPr>
        <w:t xml:space="preserve">Regional Cultural Intelligence:</w:t>
      </w:r>
      <w:r>
        <w:t xml:space="preserve"> </w:t>
      </w:r>
      <w:r>
        <w:t xml:space="preserve">Lecturers fluent in Portuguese and local dialects (including regional variations from Central-West Brazil) demonstrated 40% higher student trust scores during enrollment consultations.</w:t>
      </w:r>
    </w:p>
    <w:p>
      <w:pPr>
        <w:numPr>
          <w:ilvl w:val="0"/>
          <w:numId w:val="1002"/>
        </w:numPr>
        <w:pStyle w:val="Compact"/>
      </w:pPr>
      <w:r>
        <w:rPr>
          <w:bCs/>
          <w:b/>
        </w:rPr>
        <w:t xml:space="preserve">Mentorship-Driven Enrollment:</w:t>
      </w:r>
      <w:r>
        <w:t xml:space="preserve"> </w:t>
      </w:r>
      <w:r>
        <w:t xml:space="preserve">The "Lecturer Mentorship Program" in Brasília increased first-year retention by 29%, directly contributing to multi-year revenue streams.</w:t>
      </w:r>
    </w:p>
    <w:bookmarkEnd w:id="25"/>
    <w:bookmarkStart w:id="26" w:name="v.-challenges-regional-considerations"/>
    <w:p>
      <w:pPr>
        <w:pStyle w:val="Heading2"/>
      </w:pPr>
      <w:r>
        <w:t xml:space="preserve">V. Challenges &amp; Regional Considerations</w:t>
      </w:r>
    </w:p>
    <w:p>
      <w:pPr>
        <w:pStyle w:val="FirstParagraph"/>
      </w:pPr>
      <w:r>
        <w:t xml:space="preserve">Despite strong results, Brazil Brasília's market presents unique hurdles requiring tailored solutions:</w:t>
      </w:r>
    </w:p>
    <w:p>
      <w:pPr>
        <w:numPr>
          <w:ilvl w:val="0"/>
          <w:numId w:val="1003"/>
        </w:numPr>
        <w:pStyle w:val="Compact"/>
      </w:pPr>
      <w:r>
        <w:rPr>
          <w:bCs/>
          <w:b/>
        </w:rPr>
        <w:t xml:space="preserve">Compliance Pressure:</w:t>
      </w:r>
      <w:r>
        <w:t xml:space="preserve"> </w:t>
      </w:r>
      <w:r>
        <w:t xml:space="preserve">MEC's new 2023 regulations (Portaria nº 1.450) require lecturers to document student engagement metrics for all courses. Non-compliant programs faced enrollment restrictions, impacting revenue potential.</w:t>
      </w:r>
    </w:p>
    <w:p>
      <w:pPr>
        <w:numPr>
          <w:ilvl w:val="0"/>
          <w:numId w:val="1003"/>
        </w:numPr>
        <w:pStyle w:val="Compact"/>
      </w:pPr>
      <w:r>
        <w:rPr>
          <w:bCs/>
          <w:b/>
        </w:rPr>
        <w:t xml:space="preserve">Urban Accessibility:</w:t>
      </w:r>
      <w:r>
        <w:t xml:space="preserve"> </w:t>
      </w:r>
      <w:r>
        <w:t xml:space="preserve">Brasília's high traffic congestion reduces student visitation rates to campus by 33% during peak enrollment seasons (August-September).</w:t>
      </w:r>
    </w:p>
    <w:p>
      <w:pPr>
        <w:numPr>
          <w:ilvl w:val="0"/>
          <w:numId w:val="1003"/>
        </w:numPr>
        <w:pStyle w:val="Compact"/>
      </w:pPr>
      <w:r>
        <w:rPr>
          <w:bCs/>
          <w:b/>
        </w:rPr>
        <w:t xml:space="preserve">Digital Divide:</w:t>
      </w:r>
      <w:r>
        <w:t xml:space="preserve"> </w:t>
      </w:r>
      <w:r>
        <w:t xml:space="preserve">While 89% of students use smartphones, only 67% have reliable internet for virtual lectures – creating enrollment barriers in lower-income neighborhoods.</w:t>
      </w:r>
    </w:p>
    <w:bookmarkEnd w:id="26"/>
    <w:bookmarkStart w:id="27" w:name="X51c4bc6bf48f3b540e72d3a38fd1e237bb791dd"/>
    <w:p>
      <w:pPr>
        <w:pStyle w:val="Heading2"/>
      </w:pPr>
      <w:r>
        <w:t xml:space="preserve">VI. Action Plan: Sales-Driven University Lecturer Development</w:t>
      </w:r>
    </w:p>
    <w:p>
      <w:pPr>
        <w:pStyle w:val="FirstParagraph"/>
      </w:pPr>
      <w:r>
        <w:t xml:space="preserve">To maximize the University Lecturer's role as a sales asset in Brazil Brasília, we propose:</w:t>
      </w:r>
    </w:p>
    <w:p>
      <w:pPr>
        <w:numPr>
          <w:ilvl w:val="0"/>
          <w:numId w:val="1004"/>
        </w:numPr>
        <w:pStyle w:val="Compact"/>
      </w:pPr>
      <w:r>
        <w:rPr>
          <w:bCs/>
          <w:b/>
        </w:rPr>
        <w:t xml:space="preserve">Industry Partnership Accelerator:</w:t>
      </w:r>
      <w:r>
        <w:t xml:space="preserve"> </w:t>
      </w:r>
      <w:r>
        <w:t xml:space="preserve">Establish formal contracts with 15+ Brasília-based corporations to create lecturer-led "career pathway" workshops (Q4 target: +200 enrollments).</w:t>
      </w:r>
    </w:p>
    <w:p>
      <w:pPr>
        <w:numPr>
          <w:ilvl w:val="0"/>
          <w:numId w:val="1004"/>
        </w:numPr>
        <w:pStyle w:val="Compact"/>
      </w:pPr>
      <w:r>
        <w:rPr>
          <w:bCs/>
          <w:b/>
        </w:rPr>
        <w:t xml:space="preserve">Digital Enrollment Enhancement:</w:t>
      </w:r>
      <w:r>
        <w:t xml:space="preserve"> </w:t>
      </w:r>
      <w:r>
        <w:t xml:space="preserve">Deploy WhatsApp-based enrollment assistants trained by lecturers for low-bandwidth communities (launching November 2023).</w:t>
      </w:r>
    </w:p>
    <w:p>
      <w:pPr>
        <w:numPr>
          <w:ilvl w:val="0"/>
          <w:numId w:val="1004"/>
        </w:numPr>
        <w:pStyle w:val="Compact"/>
      </w:pPr>
      <w:r>
        <w:rPr>
          <w:bCs/>
          <w:b/>
        </w:rPr>
        <w:t xml:space="preserve">Regionalized Training Program:</w:t>
      </w:r>
      <w:r>
        <w:t xml:space="preserve"> </w:t>
      </w:r>
      <w:r>
        <w:t xml:space="preserve">Develop mandatory modules on Central-West Brazil cultural nuances for all new University Lecturers (implemented January 2024).</w:t>
      </w:r>
    </w:p>
    <w:bookmarkEnd w:id="27"/>
    <w:bookmarkStart w:id="28" w:name="Xde996577b1c3a97fd6c574674dc64f2412d2193"/>
    <w:p>
      <w:pPr>
        <w:pStyle w:val="Heading2"/>
      </w:pPr>
      <w:r>
        <w:t xml:space="preserve">VII. Conclusion: The Sales Imperative of Academic Excellence</w:t>
      </w:r>
    </w:p>
    <w:p>
      <w:pPr>
        <w:pStyle w:val="FirstParagraph"/>
      </w:pPr>
      <w:r>
        <w:t xml:space="preserve">This Sales Report confirms that in Brazil Brasília's dynamic educational market, the University Lecturer is not merely an educator but the institution's most potent sales representative. The 15% enrollment growth this quarter directly results from lecturers' strategic engagement beyond the classroom – transforming teaching excellence into revenue generation. As we navigate Brazil's evolving higher education landscape, we must institutionalize this model: embedding sales performance metrics within lecturer KPIs, rewarding industry-connected teaching initiatives, and ensuring all University Lecturer roles actively contribute to Brasília's academic and economic development ecosystem.</w:t>
      </w:r>
    </w:p>
    <w:p>
      <w:pPr>
        <w:pStyle w:val="BodyText"/>
      </w:pPr>
      <w:r>
        <w:t xml:space="preserve">With strategic alignment between pedagogy and market needs, Brazil Brasília campus will not only meet but exceed enrollment targets while reinforcing our position as Central-West Brazil's premier institution of higher learning. The data is clear: when University Lecturers become sales champions, they drive institutional growth that benefits students, faculty, and the entire Brazilian academic community.</w:t>
      </w:r>
    </w:p>
    <w:p>
      <w:pPr>
        <w:pStyle w:val="BodyText"/>
      </w:pPr>
      <w:r>
        <w:rPr>
          <w:bCs/>
          <w:b/>
        </w:rPr>
        <w:t xml:space="preserve">Prepared By:</w:t>
      </w:r>
      <w:r>
        <w:t xml:space="preserve"> </w:t>
      </w:r>
      <w:r>
        <w:t xml:space="preserve">Institutional Sales &amp; Academic Strategy Division</w:t>
      </w:r>
      <w:r>
        <w:br/>
      </w:r>
      <w:r>
        <w:rPr>
          <w:bCs/>
          <w:b/>
        </w:rPr>
        <w:t xml:space="preserve">Contact:</w:t>
      </w:r>
      <w:r>
        <w:t xml:space="preserve"> </w:t>
      </w:r>
      <w:r>
        <w:t xml:space="preserve">dr.maria.silva@brasiliauniversity.edu.br | +55 61 3201-7890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Performance Report - Brazil Brasília</dc:title>
  <dc:creator/>
  <dc:language>en</dc:language>
  <cp:keywords/>
  <dcterms:created xsi:type="dcterms:W3CDTF">2026-07-24T12:58:29Z</dcterms:created>
  <dcterms:modified xsi:type="dcterms:W3CDTF">2026-07-24T12:58:29Z</dcterms:modified>
</cp:coreProperties>
</file>

<file path=docProps/custom.xml><?xml version="1.0" encoding="utf-8"?>
<Properties xmlns="http://schemas.openxmlformats.org/officeDocument/2006/custom-properties" xmlns:vt="http://schemas.openxmlformats.org/officeDocument/2006/docPropsVTypes"/>
</file>