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Engagement</w:t>
      </w:r>
      <w:r>
        <w:t xml:space="preserve"> </w:t>
      </w:r>
      <w:r>
        <w:t xml:space="preserve">Strategy</w:t>
      </w:r>
      <w:r>
        <w:t xml:space="preserve"> </w:t>
      </w:r>
      <w:r>
        <w:t xml:space="preserve">in</w:t>
      </w:r>
      <w:r>
        <w:t xml:space="preserve"> </w:t>
      </w:r>
      <w:r>
        <w:t xml:space="preserve">Canada</w:t>
      </w:r>
      <w:r>
        <w:t xml:space="preserve"> </w:t>
      </w:r>
      <w:r>
        <w:t xml:space="preserve">Montreal</w:t>
      </w:r>
    </w:p>
    <w:bookmarkStart w:id="27" w:name="Xa25168424f3e68169fb939bb2dee741ed527ebc"/>
    <w:p>
      <w:pPr>
        <w:pStyle w:val="Heading1"/>
      </w:pPr>
      <w:r>
        <w:t xml:space="preserve">ANNUAL SALES REPORT: UNIVERSITY LECTURER ENGAGEMENT STRATEGY IN CANADA MONTREAL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Educational Solutions Division</w:t>
      </w:r>
      <w:r>
        <w:br/>
      </w:r>
      <w:r>
        <w:rPr>
          <w:bCs/>
          <w:b/>
        </w:rPr>
        <w:t xml:space="preserve">From:</w:t>
      </w:r>
      <w:r>
        <w:t xml:space="preserve"> </w:t>
      </w:r>
      <w:r>
        <w:t xml:space="preserve">Sales Strategy Department - Montreal Market Segment</w:t>
      </w:r>
      <w:r>
        <w:br/>
      </w:r>
      <w:r>
        <w:rPr>
          <w:bCs/>
          <w:b/>
        </w:rPr>
        <w:t xml:space="preserve">Subject:</w:t>
      </w:r>
      <w:r>
        <w:t xml:space="preserve"> </w:t>
      </w:r>
      <w:r>
        <w:t xml:space="preserve">Comprehensive Analysis of University Lecturer Market Engagement in Canada's Quebec Capital</w:t>
      </w:r>
    </w:p>
    <w:bookmarkStart w:id="20" w:name="i.-executive-summary"/>
    <w:p>
      <w:pPr>
        <w:pStyle w:val="Heading2"/>
      </w:pPr>
      <w:r>
        <w:t xml:space="preserve">I. Executive Summary</w:t>
      </w:r>
    </w:p>
    <w:p>
      <w:pPr>
        <w:pStyle w:val="FirstParagraph"/>
      </w:pPr>
      <w:r>
        <w:t xml:space="preserve">This annual Sales Report details our strategic engagement with University Lecturers across Montreal institutions, positioning Educational Solutions as the preferred partner for academic resource procurement. In Canada Montreal's unique bilingual higher education landscape, we achieved 17% year-over-year growth in lecturer-driven textbook and digital platform sales, securing contracts with 32 of Quebec's top universities. The report validates that targeted University Lecturer relationship management is the cornerstone of our market dominance in Canada Montreal.</w:t>
      </w:r>
    </w:p>
    <w:bookmarkEnd w:id="20"/>
    <w:bookmarkStart w:id="21" w:name="Xe67e58bd96bca0022c07851b2af490d8d13b45e"/>
    <w:p>
      <w:pPr>
        <w:pStyle w:val="Heading2"/>
      </w:pPr>
      <w:r>
        <w:t xml:space="preserve">II. Market Context: University Lecturers as Strategic Decision-Makers</w:t>
      </w:r>
    </w:p>
    <w:p>
      <w:pPr>
        <w:pStyle w:val="FirstParagraph"/>
      </w:pPr>
      <w:r>
        <w:t xml:space="preserve">Canada Montreal hosts over 140,000 university students across 18 institutions including McGill, Université de Montréal, and Concordia. Crucially, University Lecturers—not administrators—hold primary influence over academic material procurement. Our data reveals 83% of faculty members initiate resource purchase decisions for their courses. This makes them the critical sales target in Canada Montreal's education ecosystem.</w:t>
      </w:r>
    </w:p>
    <w:p>
      <w:pPr>
        <w:pStyle w:val="BodyText"/>
      </w:pPr>
      <w:r>
        <w:t xml:space="preserve">Unlike other Canadian markets, Montreal's bilingual requirements (French/English) create specialized needs. University Lecturers in Quebec frequently demand localized content addressing Canadian case studies, making our multilingual educational solutions uniquely valuable. The 2023 Quebec Ministry of Education report confirmed that 79% of lecturers prioritize vendors demonstrating cultural alignment with Canada Montreal's academic identity.</w:t>
      </w:r>
    </w:p>
    <w:bookmarkEnd w:id="21"/>
    <w:bookmarkStart w:id="22" w:name="X02a2cfa45534dee8e0cf9c0428b107304744848"/>
    <w:p>
      <w:pPr>
        <w:pStyle w:val="Heading2"/>
      </w:pPr>
      <w:r>
        <w:t xml:space="preserve">III. Sales Performance Metrics (Canada Montreal Segment)</w:t>
      </w:r>
    </w:p>
    <w:p>
      <w:pPr>
        <w:pStyle w:val="FirstParagraph"/>
      </w:pPr>
      <w:r>
        <w:t xml:space="preserve">KPI</w:t>
      </w:r>
    </w:p>
    <w:p>
      <w:pPr>
        <w:pStyle w:val="BodyText"/>
      </w:pPr>
      <w:r>
        <w:t xml:space="preserve">2022</w:t>
      </w:r>
    </w:p>
    <w:p>
      <w:pPr>
        <w:pStyle w:val="BodyText"/>
      </w:pPr>
      <w:r>
        <w:t xml:space="preserve">2023</w:t>
      </w:r>
    </w:p>
    <w:p>
      <w:pPr>
        <w:pStyle w:val="BodyText"/>
      </w:pPr>
      <w:r>
        <w:t xml:space="preserve">% CHANGE</w:t>
      </w:r>
    </w:p>
    <w:p>
      <w:pPr>
        <w:pStyle w:val="BodyText"/>
      </w:pPr>
      <w:r>
        <w:t xml:space="preserve">Lecturer-Driven Contracts Secured</w:t>
      </w:r>
    </w:p>
    <w:p>
      <w:pPr>
        <w:pStyle w:val="BodyText"/>
      </w:pPr>
      <w:r>
        <w:t xml:space="preserve">18</w:t>
      </w:r>
    </w:p>
    <w:p>
      <w:pPr>
        <w:pStyle w:val="BodyText"/>
      </w:pPr>
      <w:r>
        <w:t xml:space="preserve">32</w:t>
      </w:r>
    </w:p>
    <w:p>
      <w:pPr>
        <w:pStyle w:val="BodyText"/>
      </w:pPr>
      <w:r>
        <w:t xml:space="preserve">+77.8%</w:t>
      </w:r>
    </w:p>
    <w:p>
      <w:pPr>
        <w:pStyle w:val="BodyText"/>
      </w:pPr>
      <w:r>
        <w:t xml:space="preserve">Average Contract Value (CAD)</w:t>
      </w:r>
    </w:p>
    <w:p>
      <w:pPr>
        <w:pStyle w:val="BodyText"/>
      </w:pPr>
      <w:r>
        <w:t xml:space="preserve">$42,500</w:t>
      </w:r>
    </w:p>
    <w:p>
      <w:pPr>
        <w:pStyle w:val="BodyText"/>
      </w:pPr>
      <w:r>
        <w:t xml:space="preserve">$51,800</w:t>
      </w:r>
    </w:p>
    <w:p>
      <w:pPr>
        <w:pStyle w:val="BodyText"/>
      </w:pPr>
      <w:r>
        <w:t xml:space="preserve">+21.9%</w:t>
      </w:r>
    </w:p>
    <w:p>
      <w:pPr>
        <w:pStyle w:val="BodyText"/>
      </w:pPr>
      <w:r>
        <w:t xml:space="preserve">Lecturer Satisfaction Rate</w:t>
      </w:r>
    </w:p>
    <w:p>
      <w:pPr>
        <w:pStyle w:val="BodyText"/>
      </w:pPr>
      <w:r>
        <w:t xml:space="preserve">76%</w:t>
      </w:r>
    </w:p>
    <w:p>
      <w:pPr>
        <w:pStyle w:val="BodyText"/>
      </w:pPr>
      <w:r>
        <w:t xml:space="preserve">89%</w:t>
      </w:r>
    </w:p>
    <w:p>
      <w:pPr>
        <w:pStyle w:val="BodyText"/>
      </w:pPr>
      <w:r>
        <w:t xml:space="preserve">+13 pts</w:t>
      </w:r>
    </w:p>
    <w:p>
      <w:pPr>
        <w:pStyle w:val="BodyText"/>
      </w:pPr>
      <w:r>
        <w:rPr>
          <w:bCs/>
          <w:b/>
        </w:rPr>
        <w:t xml:space="preserve">Key Insight:</w:t>
      </w:r>
      <w:r>
        <w:t xml:space="preserve"> </w:t>
      </w:r>
      <w:r>
        <w:t xml:space="preserve">Our 2023 success stems from reframing the Sales Report narrative—instead of pitching "products," we co-created solutions with University Lecturers. For example, our Concordia University pilot program developed French-Canadian business case studies directly co-authored by Montreal lecturers, generating $187K in first-year revenue.</w:t>
      </w:r>
    </w:p>
    <w:bookmarkEnd w:id="22"/>
    <w:bookmarkStart w:id="23" w:name="Xd266fe9399886fe37df8e1e970f096f1f6ab755"/>
    <w:p>
      <w:pPr>
        <w:pStyle w:val="Heading2"/>
      </w:pPr>
      <w:r>
        <w:t xml:space="preserve">IV. University Lecturer Engagement Strategy: The Montreal Differentiator</w:t>
      </w:r>
    </w:p>
    <w:p>
      <w:pPr>
        <w:pStyle w:val="FirstParagraph"/>
      </w:pPr>
      <w:r>
        <w:t xml:space="preserve">In Canada Montreal, we implemented three lecturer-specific initiatives that transformed our Sales Report outcomes:</w:t>
      </w:r>
    </w:p>
    <w:p>
      <w:pPr>
        <w:numPr>
          <w:ilvl w:val="0"/>
          <w:numId w:val="1001"/>
        </w:numPr>
        <w:pStyle w:val="Compact"/>
      </w:pPr>
      <w:r>
        <w:rPr>
          <w:bCs/>
          <w:b/>
        </w:rPr>
        <w:t xml:space="preserve">Bilingual Faculty Advisory Councils:</w:t>
      </w:r>
      <w:r>
        <w:t xml:space="preserve"> </w:t>
      </w:r>
      <w:r>
        <w:t xml:space="preserve">Monthly meetings with 15+ University Lecturers across French/English programs to co-design content. This built trust as lecturers felt genuinely heard, leading to 63% of new contracts referencing council feedback.</w:t>
      </w:r>
    </w:p>
    <w:p>
      <w:pPr>
        <w:numPr>
          <w:ilvl w:val="0"/>
          <w:numId w:val="1001"/>
        </w:numPr>
        <w:pStyle w:val="Compact"/>
      </w:pPr>
      <w:r>
        <w:rPr>
          <w:bCs/>
          <w:b/>
        </w:rPr>
        <w:t xml:space="preserve">Local Curriculum Integration Workshops:</w:t>
      </w:r>
      <w:r>
        <w:t xml:space="preserve"> </w:t>
      </w:r>
      <w:r>
        <w:t xml:space="preserve">Conducted at McGill and UdeM in both languages. Our team demonstrated how our platform aligned with Quebec's specific curriculum standards (e.g., "Éducation à la citoyenneté" requirements), directly addressing lecturer pain points.</w:t>
      </w:r>
    </w:p>
    <w:p>
      <w:pPr>
        <w:numPr>
          <w:ilvl w:val="0"/>
          <w:numId w:val="1001"/>
        </w:numPr>
        <w:pStyle w:val="Compact"/>
      </w:pPr>
      <w:r>
        <w:rPr>
          <w:bCs/>
          <w:b/>
        </w:rPr>
        <w:t xml:space="preserve">Post-Sale Lecturer Success Stories:</w:t>
      </w:r>
      <w:r>
        <w:t xml:space="preserve"> </w:t>
      </w:r>
      <w:r>
        <w:t xml:space="preserve">We shifted from traditional sales follow-ups to sharing impact metrics: "Your students in Dr. Dubois' Economics class achieved 28% higher course completion using our Canada Montreal case studies."</w:t>
      </w:r>
    </w:p>
    <w:bookmarkEnd w:id="23"/>
    <w:bookmarkStart w:id="24" w:name="v.-challenges-and-strategic-adaptations"/>
    <w:p>
      <w:pPr>
        <w:pStyle w:val="Heading2"/>
      </w:pPr>
      <w:r>
        <w:t xml:space="preserve">V. Challenges and Strategic Adaptations</w:t>
      </w:r>
    </w:p>
    <w:p>
      <w:pPr>
        <w:pStyle w:val="FirstParagraph"/>
      </w:pPr>
      <w:r>
        <w:t xml:space="preserve">Montreal's academic culture presented unique barriers. University Lecturers often view sales teams as "disruptive," prioritizing research over commercial interactions. Our Sales Report data showed 68% of lecturers initially declined meetings unless the conversation centered on pedagogical impact, not product features.</w:t>
      </w:r>
    </w:p>
    <w:p>
      <w:pPr>
        <w:pStyle w:val="BodyText"/>
      </w:pPr>
      <w:r>
        <w:t xml:space="preserve">To overcome this:</w:t>
      </w:r>
    </w:p>
    <w:p>
      <w:pPr>
        <w:numPr>
          <w:ilvl w:val="0"/>
          <w:numId w:val="1002"/>
        </w:numPr>
        <w:pStyle w:val="Compact"/>
      </w:pPr>
      <w:r>
        <w:t xml:space="preserve">Rebranded sales representatives as "Academic Partners" (not "Salespeople")</w:t>
      </w:r>
    </w:p>
    <w:p>
      <w:pPr>
        <w:numPr>
          <w:ilvl w:val="0"/>
          <w:numId w:val="1002"/>
        </w:numPr>
        <w:pStyle w:val="Compact"/>
      </w:pPr>
      <w:r>
        <w:t xml:space="preserve">Required all Montreal team members to complete Quebec education policy certification</w:t>
      </w:r>
    </w:p>
    <w:p>
      <w:pPr>
        <w:numPr>
          <w:ilvl w:val="0"/>
          <w:numId w:val="1002"/>
        </w:numPr>
        <w:pStyle w:val="Compact"/>
      </w:pPr>
      <w:r>
        <w:t xml:space="preserve">Developed a 45-minute pre-meeting "Curriculum Alignment Assessment" for lecturers</w:t>
      </w:r>
    </w:p>
    <w:p>
      <w:pPr>
        <w:pStyle w:val="FirstParagraph"/>
      </w:pPr>
      <w:r>
        <w:t xml:space="preserve">This adaptation directly addressed University Lecturer concerns about external influence on pedagogy. As Dr. Émilie Tremblay, UdeM Sociology Professor, noted: "Your team understood Montreal's academic values before discussing products—this is rare in Canada."</w:t>
      </w:r>
    </w:p>
    <w:bookmarkEnd w:id="24"/>
    <w:bookmarkStart w:id="25" w:name="X8a1331e52953df5976580d67e7d693d603772c8"/>
    <w:p>
      <w:pPr>
        <w:pStyle w:val="Heading2"/>
      </w:pPr>
      <w:r>
        <w:t xml:space="preserve">VI. Future Sales Strategy for Canada Montreal</w:t>
      </w:r>
    </w:p>
    <w:p>
      <w:pPr>
        <w:pStyle w:val="FirstParagraph"/>
      </w:pPr>
      <w:r>
        <w:t xml:space="preserve">Based on our Sales Report analysis, we recommend three priority actions to deepen University Lecturer relationships in Canada Montreal:</w:t>
      </w:r>
    </w:p>
    <w:p>
      <w:pPr>
        <w:numPr>
          <w:ilvl w:val="0"/>
          <w:numId w:val="1003"/>
        </w:numPr>
        <w:pStyle w:val="Compact"/>
      </w:pPr>
      <w:r>
        <w:rPr>
          <w:bCs/>
          <w:b/>
        </w:rPr>
        <w:t xml:space="preserve">Establish a Montreal Faculty Innovation Fund:</w:t>
      </w:r>
      <w:r>
        <w:t xml:space="preserve"> </w:t>
      </w:r>
      <w:r>
        <w:t xml:space="preserve">Allocate $500K annually for lecturers to develop custom content using our platform. This creates co-ownership and ensures locally relevant materials.</w:t>
      </w:r>
    </w:p>
    <w:p>
      <w:pPr>
        <w:numPr>
          <w:ilvl w:val="0"/>
          <w:numId w:val="1003"/>
        </w:numPr>
        <w:pStyle w:val="Compact"/>
      </w:pPr>
      <w:r>
        <w:rPr>
          <w:bCs/>
          <w:b/>
        </w:rPr>
        <w:t xml:space="preserve">Leverage Quebec's Education Technology Grants:</w:t>
      </w:r>
      <w:r>
        <w:t xml:space="preserve"> </w:t>
      </w:r>
      <w:r>
        <w:t xml:space="preserve">Partner with the Ministry of Education on their $12M 2024 digital resources initiative, positioning University Lecturers as grant co-applicants.</w:t>
      </w:r>
    </w:p>
    <w:p>
      <w:pPr>
        <w:numPr>
          <w:ilvl w:val="0"/>
          <w:numId w:val="1003"/>
        </w:numPr>
        <w:pStyle w:val="Compact"/>
      </w:pPr>
      <w:r>
        <w:rPr>
          <w:bCs/>
          <w:b/>
        </w:rPr>
        <w:t xml:space="preserve">Create a Montreal Lecturer Ambassador Program:</w:t>
      </w:r>
      <w:r>
        <w:t xml:space="preserve"> </w:t>
      </w:r>
      <w:r>
        <w:t xml:space="preserve">Recruit 30 influential faculty members to lead regional workshops. Their peer validation will accelerate adoption across Canada Montreal's institutions.</w:t>
      </w:r>
    </w:p>
    <w:p>
      <w:pPr>
        <w:pStyle w:val="FirstParagraph"/>
      </w:pPr>
      <w:r>
        <w:t xml:space="preserve">These initiatives directly target the University Lecturer as our most valuable customer—recognizing that in Canada Montreal, lecturer satisfaction is the ultimate sales metric.</w:t>
      </w:r>
    </w:p>
    <w:bookmarkEnd w:id="25"/>
    <w:bookmarkStart w:id="26" w:name="vii.-conclusion"/>
    <w:p>
      <w:pPr>
        <w:pStyle w:val="Heading2"/>
      </w:pPr>
      <w:r>
        <w:t xml:space="preserve">VII. Conclusion</w:t>
      </w:r>
    </w:p>
    <w:p>
      <w:pPr>
        <w:pStyle w:val="FirstParagraph"/>
      </w:pPr>
      <w:r>
        <w:t xml:space="preserve">This Sales Report confirms that University Lecturers are not merely customers but strategic partners in Canada Montreal's education ecosystem. Our 77% growth demonstrates that when sales strategies honor Quebec's academic culture—focusing on pedagogical alignment over transactional selling—we achieve sustainable market leadership. As Montreal's university landscape evolves, the University Lecturer remains the central figure in our success narrative.</w:t>
      </w:r>
    </w:p>
    <w:p>
      <w:pPr>
        <w:pStyle w:val="BodyText"/>
      </w:pPr>
      <w:r>
        <w:t xml:space="preserve">Investing in these lecturer relationships isn't just good sales practice; it's how Educational Solutions builds enduring value in Canada Montreal. The path forward requires continued cultural intelligence: listening to University Lecturers as experts first, then offering solutions that serve their classrooms. Our 2024 strategy will be measured by how deeply we integrate faculty voices into our product development—not just our sales pitches.</w:t>
      </w:r>
    </w:p>
    <w:p>
      <w:pPr>
        <w:pStyle w:val="BodyText"/>
      </w:pPr>
      <w:r>
        <w:rPr>
          <w:bCs/>
          <w:b/>
        </w:rPr>
        <w:t xml:space="preserve">Final Note:</w:t>
      </w:r>
      <w:r>
        <w:t xml:space="preserve"> </w:t>
      </w:r>
      <w:r>
        <w:t xml:space="preserve">In Quebec's higher education market, a Sales Report without University Lecturer insights is not a report—it's an assumption. Our Montreal team has transformed this reality through genuine partnership. This is how we win in Canada Montreal.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University Lecturer Engagement Strategy in Canada Montreal</dc:title>
  <dc:creator/>
  <dc:language>en</dc:language>
  <cp:keywords/>
  <dcterms:created xsi:type="dcterms:W3CDTF">2026-07-23T11:37:39Z</dcterms:created>
  <dcterms:modified xsi:type="dcterms:W3CDTF">2026-07-23T11:37:39Z</dcterms:modified>
</cp:coreProperties>
</file>

<file path=docProps/custom.xml><?xml version="1.0" encoding="utf-8"?>
<Properties xmlns="http://schemas.openxmlformats.org/officeDocument/2006/custom-properties" xmlns:vt="http://schemas.openxmlformats.org/officeDocument/2006/docPropsVTypes"/>
</file>