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China</w:t>
      </w:r>
      <w:r>
        <w:t xml:space="preserve"> </w:t>
      </w:r>
      <w:r>
        <w:t xml:space="preserve">Guangzhou</w:t>
      </w:r>
      <w:r>
        <w:t xml:space="preserve"> </w:t>
      </w:r>
      <w:r>
        <w:t xml:space="preserve">Market</w:t>
      </w:r>
    </w:p>
    <w:bookmarkStart w:id="31" w:name="Xb3ab4ef974273bfcd8f868ab05a9f8f4448b519"/>
    <w:p>
      <w:pPr>
        <w:pStyle w:val="Heading1"/>
      </w:pPr>
      <w:r>
        <w:t xml:space="preserve">Sales Report: Strategic Recruitment of University Lecturers in China Guangzhou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Academic Partnerships Division</w:t>
      </w:r>
      <w:r>
        <w:br/>
      </w:r>
      <w:r>
        <w:rPr>
          <w:bCs/>
          <w:b/>
        </w:rPr>
        <w:t xml:space="preserve">Report Type:</w:t>
      </w:r>
      <w:r>
        <w:t xml:space="preserve"> </w:t>
      </w:r>
      <w:r>
        <w:t xml:space="preserve">Sales Performance &amp; Market Analysis</w:t>
      </w:r>
    </w:p>
    <w:bookmarkStart w:id="20" w:name="i.-executive-summary"/>
    <w:p>
      <w:pPr>
        <w:pStyle w:val="Heading2"/>
      </w:pPr>
      <w:r>
        <w:t xml:space="preserve">I. Executive Summary</w:t>
      </w:r>
    </w:p>
    <w:p>
      <w:pPr>
        <w:pStyle w:val="FirstParagraph"/>
      </w:pPr>
      <w:r>
        <w:t xml:space="preserve">This comprehensive Sales Report details the recruitment performance for University Lecturer positions across leading institutions in China Guangzhou. As the economic and educational hub of southern China, Guangzhou presents unprecedented opportunities for international academic talent. Our sales initiatives targeting prospective University Lecturers have achieved remarkable traction, securing 78 qualified candidates in Q3 2023—surpassing our quarterly target by 42%. This report validates Guangzhou's position as a premier destination for academic professionals seeking dynamic career growth within China's rapidly evolving higher education sector.</w:t>
      </w:r>
    </w:p>
    <w:bookmarkEnd w:id="20"/>
    <w:bookmarkStart w:id="21" w:name="ii.-market-context-why-china-guangzhou"/>
    <w:p>
      <w:pPr>
        <w:pStyle w:val="Heading2"/>
      </w:pPr>
      <w:r>
        <w:t xml:space="preserve">II. Market Context: Why China Guangzhou?</w:t>
      </w:r>
    </w:p>
    <w:p>
      <w:pPr>
        <w:pStyle w:val="FirstParagraph"/>
      </w:pPr>
      <w:r>
        <w:t xml:space="preserve">China Guangzhou has emerged as the nation's second-largest educational powerhouse, housing 37 universities including top-tier institutions like Sun Yat-sen University and Jinan University. The city's strategic location within the Greater Bay Area (GBA) offers unparalleled access to global markets, while its government prioritizes international academic collaboration through initiatives like the "Guangzhou International Education Development Plan." For any University Lecturer, Guangzhou delivers:</w:t>
      </w:r>
    </w:p>
    <w:p>
      <w:pPr>
        <w:numPr>
          <w:ilvl w:val="0"/>
          <w:numId w:val="1001"/>
        </w:numPr>
        <w:pStyle w:val="Compact"/>
      </w:pPr>
      <w:r>
        <w:rPr>
          <w:bCs/>
          <w:b/>
        </w:rPr>
        <w:t xml:space="preserve">Competitive Compensation:</w:t>
      </w:r>
      <w:r>
        <w:t xml:space="preserve"> </w:t>
      </w:r>
      <w:r>
        <w:t xml:space="preserve">Base salaries 25-40% higher than national averages for foreign lecturers</w:t>
      </w:r>
    </w:p>
    <w:p>
      <w:pPr>
        <w:numPr>
          <w:ilvl w:val="0"/>
          <w:numId w:val="1001"/>
        </w:numPr>
        <w:pStyle w:val="Compact"/>
      </w:pPr>
      <w:r>
        <w:rPr>
          <w:bCs/>
          <w:b/>
        </w:rPr>
        <w:t xml:space="preserve">Cultural Vibrancy:</w:t>
      </w:r>
      <w:r>
        <w:t xml:space="preserve"> </w:t>
      </w:r>
      <w:r>
        <w:t xml:space="preserve">A cosmopolitan city blending ancient heritage with modern innovation</w:t>
      </w:r>
    </w:p>
    <w:p>
      <w:pPr>
        <w:numPr>
          <w:ilvl w:val="0"/>
          <w:numId w:val="1001"/>
        </w:numPr>
        <w:pStyle w:val="Compact"/>
      </w:pPr>
      <w:r>
        <w:rPr>
          <w:bCs/>
          <w:b/>
        </w:rPr>
        <w:t xml:space="preserve">Growth Trajectory:</w:t>
      </w:r>
      <w:r>
        <w:t xml:space="preserve"> </w:t>
      </w:r>
      <w:r>
        <w:t xml:space="preserve">32% increase in international student enrollment since 2020, creating sustained demand for University Lecturers</w:t>
      </w:r>
    </w:p>
    <w:p>
      <w:pPr>
        <w:pStyle w:val="FirstParagraph"/>
      </w:pPr>
      <w:r>
        <w:t xml:space="preserve">Our Sales Report confirms that Guangzhou's educational market now represents 18% of China's total international lecturer recruitment—making it the single most strategic location for academic talent acquisition.</w:t>
      </w:r>
    </w:p>
    <w:bookmarkEnd w:id="21"/>
    <w:bookmarkStart w:id="22" w:name="iii.-sales-performance-metrics-q3-2023"/>
    <w:p>
      <w:pPr>
        <w:pStyle w:val="Heading2"/>
      </w:pPr>
      <w:r>
        <w:t xml:space="preserve">III. Sales Performance Metrics (Q3 2023)</w:t>
      </w:r>
    </w:p>
    <w:p>
      <w:pPr>
        <w:pStyle w:val="FirstParagraph"/>
      </w:pPr>
      <w:r>
        <w:t xml:space="preserve">Key Metric</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University Lecturer Positions Filled</w:t>
      </w:r>
    </w:p>
    <w:p>
      <w:pPr>
        <w:pStyle w:val="BodyText"/>
      </w:pPr>
      <w:r>
        <w:t xml:space="preserve">55</w:t>
      </w:r>
    </w:p>
    <w:p>
      <w:pPr>
        <w:pStyle w:val="BodyText"/>
      </w:pPr>
      <w:r>
        <w:t xml:space="preserve">78</w:t>
      </w:r>
    </w:p>
    <w:p>
      <w:pPr>
        <w:pStyle w:val="BodyText"/>
      </w:pPr>
      <w:r>
        <w:t xml:space="preserve">+42%</w:t>
      </w:r>
    </w:p>
    <w:p>
      <w:pPr>
        <w:pStyle w:val="BodyText"/>
      </w:pPr>
      <w:r>
        <w:t xml:space="preserve">International Candidate Conversion Rate</w:t>
      </w:r>
    </w:p>
    <w:p>
      <w:pPr>
        <w:pStyle w:val="BodyText"/>
      </w:pPr>
      <w:r>
        <w:t xml:space="preserve">38%</w:t>
      </w:r>
      <w:r>
        <w:rPr>
          <w:bCs/>
          <w:b/>
        </w:rPr>
        <w:t xml:space="preserve">56%</w:t>
      </w:r>
    </w:p>
    <w:p>
      <w:pPr>
        <w:pStyle w:val="BodyText"/>
      </w:pPr>
      <w:r>
        <w:t xml:space="preserve">Avg. Time to Hire</w:t>
      </w:r>
    </w:p>
    <w:p>
      <w:pPr>
        <w:pStyle w:val="BodyText"/>
      </w:pPr>
      <w:r>
        <w:t xml:space="preserve">45 days</w:t>
      </w:r>
    </w:p>
    <w:p>
      <w:pPr>
        <w:pStyle w:val="BodyText"/>
      </w:pPr>
      <w:r>
        <w:t xml:space="preserve">31 days</w:t>
      </w:r>
    </w:p>
    <w:p>
      <w:pPr>
        <w:pStyle w:val="BodyText"/>
      </w:pPr>
      <w:r>
        <w:t xml:space="preserve">-31% reduction</w:t>
      </w:r>
    </w:p>
    <w:p>
      <w:pPr>
        <w:pStyle w:val="BodyText"/>
      </w:pPr>
      <w:r>
        <w:t xml:space="preserve">The exceptional conversion rate (56%) reflects our tailored Sales Report strategies addressing lecturers' core concerns: visa processing support, housing allowances, and Guangzhou-specific cultural integration programs. Notably, 89% of new University Lecturers cited "Guangzhou's educational ecosystem" as their primary motivation—outperforming Shanghai (73%) and Beijing (68%) in candidate preference surveys.</w:t>
      </w:r>
    </w:p>
    <w:bookmarkEnd w:id="22"/>
    <w:bookmarkStart w:id="26" w:name="X6057127028b922944cee9de4de905e45bccf5e2"/>
    <w:p>
      <w:pPr>
        <w:pStyle w:val="Heading2"/>
      </w:pPr>
      <w:r>
        <w:t xml:space="preserve">IV. Sales Strategy: Targeting the Ideal University Lecturer Profile</w:t>
      </w:r>
    </w:p>
    <w:p>
      <w:pPr>
        <w:pStyle w:val="FirstParagraph"/>
      </w:pPr>
      <w:r>
        <w:t xml:space="preserve">Our sales approach for China Guangzhou positions focuses on three pillars:</w:t>
      </w:r>
    </w:p>
    <w:bookmarkStart w:id="23" w:name="a.-personalized-value-propositions"/>
    <w:p>
      <w:pPr>
        <w:pStyle w:val="Heading3"/>
      </w:pPr>
      <w:r>
        <w:t xml:space="preserve">A. Personalized Value Propositions</w:t>
      </w:r>
    </w:p>
    <w:p>
      <w:pPr>
        <w:pStyle w:val="FirstParagraph"/>
      </w:pPr>
      <w:r>
        <w:t xml:space="preserve">We segment candidates by academic discipline (e.g., AI, Sustainable Engineering, Cross-Cultural Business) and craft Sales Report materials highlighting Guangzhou-specific opportunities. For example:</w:t>
      </w:r>
      <w:r>
        <w:t xml:space="preserve"> </w:t>
      </w:r>
      <w:r>
        <w:t xml:space="preserve">- *Computer Science Lecturers:* "Join our AI Research Center at Guangzhou University; collaborate with Tencent/Alibaba labs within 20 minutes"</w:t>
      </w:r>
      <w:r>
        <w:t xml:space="preserve"> </w:t>
      </w:r>
      <w:r>
        <w:t xml:space="preserve">- *Business Lecturers:* "Teach in the GBA's $1.7T economic zone—gain real-world case studies from Fortune 500 headquarters"</w:t>
      </w:r>
    </w:p>
    <w:bookmarkEnd w:id="23"/>
    <w:bookmarkStart w:id="24" w:name="b.-digital-first-engagement"/>
    <w:p>
      <w:pPr>
        <w:pStyle w:val="Heading3"/>
      </w:pPr>
      <w:r>
        <w:t xml:space="preserve">B. Digital-First Engagement</w:t>
      </w:r>
    </w:p>
    <w:p>
      <w:pPr>
        <w:pStyle w:val="FirstParagraph"/>
      </w:pPr>
      <w:r>
        <w:t xml:space="preserve">Utilizing WeChat as our primary sales channel (used by 92% of academic professionals in China), we've created Guangzhou-focused microsites featuring:</w:t>
      </w:r>
      <w:r>
        <w:t xml:space="preserve"> </w:t>
      </w:r>
      <w:r>
        <w:t xml:space="preserve">- Virtual campus tours of Guangzhou's award-winning university facilities</w:t>
      </w:r>
      <w:r>
        <w:t xml:space="preserve"> </w:t>
      </w:r>
      <w:r>
        <w:t xml:space="preserve">- Salary calculators incorporating Guangzhou cost-of-living adjustments</w:t>
      </w:r>
      <w:r>
        <w:t xml:space="preserve"> </w:t>
      </w:r>
      <w:r>
        <w:t xml:space="preserve">- Testimonials from current University Lecturers: *"The city’s English-friendly zones and 25-min airport access transformed my relocation anxiety into excitement."*</w:t>
      </w:r>
    </w:p>
    <w:bookmarkEnd w:id="24"/>
    <w:bookmarkStart w:id="25" w:name="c.-partnership-ecosystem"/>
    <w:p>
      <w:pPr>
        <w:pStyle w:val="Heading3"/>
      </w:pPr>
      <w:r>
        <w:t xml:space="preserve">C. Partnership Ecosystem</w:t>
      </w:r>
    </w:p>
    <w:p>
      <w:pPr>
        <w:pStyle w:val="FirstParagraph"/>
      </w:pPr>
      <w:r>
        <w:t xml:space="preserve">Our Sales Report reveals that partnerships with Chinese education ministries (e.g., Guangdong Provincial Department of Education) accelerated placements by 67%. We now co-host "Guangzhou Academic Pathways" webinars featuring:</w:t>
      </w:r>
      <w:r>
        <w:t xml:space="preserve"> </w:t>
      </w:r>
      <w:r>
        <w:t xml:space="preserve">- University Vice-Presidents from Sun Yat-sen University</w:t>
      </w:r>
      <w:r>
        <w:t xml:space="preserve"> </w:t>
      </w:r>
      <w:r>
        <w:t xml:space="preserve">- Guangzhou City Cultural Officers discussing local integration programs</w:t>
      </w:r>
      <w:r>
        <w:t xml:space="preserve"> </w:t>
      </w:r>
      <w:r>
        <w:t xml:space="preserve">- Legal experts navigating China's foreign lecturer visa processes</w:t>
      </w:r>
    </w:p>
    <w:bookmarkEnd w:id="25"/>
    <w:bookmarkEnd w:id="26"/>
    <w:bookmarkStart w:id="27" w:name="X009bfd88b82f8b3c8684d69b6d42ca565a439ae"/>
    <w:p>
      <w:pPr>
        <w:pStyle w:val="Heading2"/>
      </w:pPr>
      <w:r>
        <w:t xml:space="preserve">V. Competitive Differentiation in China Guangzhou Market</w:t>
      </w:r>
    </w:p>
    <w:p>
      <w:pPr>
        <w:pStyle w:val="FirstParagraph"/>
      </w:pPr>
      <w:r>
        <w:t xml:space="preserve">While competitors focus on generic "teaching in China" pitches, our Sales Report demonstrates how we dominate the Guangzhou niche through:</w:t>
      </w:r>
    </w:p>
    <w:p>
      <w:pPr>
        <w:numPr>
          <w:ilvl w:val="0"/>
          <w:numId w:val="1002"/>
        </w:numPr>
        <w:pStyle w:val="Compact"/>
      </w:pPr>
      <w:r>
        <w:rPr>
          <w:bCs/>
          <w:b/>
        </w:rPr>
        <w:t xml:space="preserve">Hyperlocal Expertise:</w:t>
      </w:r>
      <w:r>
        <w:t xml:space="preserve"> </w:t>
      </w:r>
      <w:r>
        <w:t xml:space="preserve">100% of sales staff have lived in Guangzhou for 2+ years (vs. industry average: 8 months)</w:t>
      </w:r>
    </w:p>
    <w:p>
      <w:pPr>
        <w:numPr>
          <w:ilvl w:val="0"/>
          <w:numId w:val="1002"/>
        </w:numPr>
        <w:pStyle w:val="Compact"/>
      </w:pPr>
      <w:r>
        <w:rPr>
          <w:bCs/>
          <w:b/>
        </w:rPr>
        <w:t xml:space="preserve">Cultural Onboarding Guarantee:</w:t>
      </w:r>
      <w:r>
        <w:t xml:space="preserve"> </w:t>
      </w:r>
      <w:r>
        <w:t xml:space="preserve">Mandatory Guangzhou immersion training covering language basics, local etiquette, and community networking</w:t>
      </w:r>
    </w:p>
    <w:p>
      <w:pPr>
        <w:numPr>
          <w:ilvl w:val="0"/>
          <w:numId w:val="1002"/>
        </w:numPr>
        <w:pStyle w:val="Compact"/>
      </w:pPr>
      <w:r>
        <w:rPr>
          <w:bCs/>
          <w:b/>
        </w:rPr>
        <w:t xml:space="preserve">Post-Placement Support:</w:t>
      </w:r>
      <w:r>
        <w:t xml:space="preserve"> </w:t>
      </w:r>
      <w:r>
        <w:t xml:space="preserve">Dedicated Guanxi-based relocation officers—unavailable at competing firms</w:t>
      </w:r>
    </w:p>
    <w:p>
      <w:pPr>
        <w:pStyle w:val="FirstParagraph"/>
      </w:pPr>
      <w:r>
        <w:t xml:space="preserve">This specialization yielded a 3.2x higher lecturer retention rate in Guangzhou compared to industry benchmarks.</w:t>
      </w:r>
    </w:p>
    <w:bookmarkEnd w:id="27"/>
    <w:bookmarkStart w:id="28" w:name="vi.-challenges-strategic-solutions"/>
    <w:p>
      <w:pPr>
        <w:pStyle w:val="Heading2"/>
      </w:pPr>
      <w:r>
        <w:t xml:space="preserve">VI. Challenges &amp; Strategic Solutions</w:t>
      </w:r>
    </w:p>
    <w:p>
      <w:pPr>
        <w:pStyle w:val="FirstParagraph"/>
      </w:pPr>
      <w:r>
        <w:t xml:space="preserve">Our Sales Report identifies two key challenges and our responses: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Solution</w:t>
            </w:r>
          </w:p>
        </w:tc>
        <w:tc>
          <w:tcPr/>
          <w:p>
            <w:pPr>
              <w:pStyle w:val="Compact"/>
              <w:jc w:val="left"/>
            </w:pPr>
            <w:r>
              <w:t xml:space="preserve">Result</w:t>
            </w:r>
          </w:p>
        </w:tc>
      </w:tr>
      <w:tr>
        <w:tc>
          <w:tcPr/>
          <w:p>
            <w:pPr>
              <w:pStyle w:val="Compact"/>
              <w:jc w:val="left"/>
            </w:pPr>
            <w:r>
              <w:t xml:space="preserve">Potential lecturers’ visa concerns for China Guangzhou</w:t>
            </w:r>
          </w:p>
        </w:tc>
        <w:tc>
          <w:tcPr/>
          <w:p>
            <w:pPr>
              <w:pStyle w:val="Compact"/>
              <w:jc w:val="left"/>
            </w:pPr>
            <w:r>
              <w:t xml:space="preserve">Co-created "Visa Success Pathway" with Guangzhou Immigration Bureau (pre-approvals, dedicated processing)</w:t>
            </w:r>
          </w:p>
        </w:tc>
        <w:tc>
          <w:tcPr/>
          <w:p>
            <w:pPr>
              <w:pStyle w:val="Compact"/>
              <w:jc w:val="left"/>
            </w:pPr>
            <w:r>
              <w:t xml:space="preserve">98% visa approval rate (vs. national avg. 82%)</w:t>
            </w:r>
          </w:p>
        </w:tc>
      </w:tr>
      <w:tr>
        <w:tc>
          <w:tcPr/>
          <w:p>
            <w:pPr>
              <w:pStyle w:val="Compact"/>
              <w:jc w:val="left"/>
            </w:pPr>
            <w:r>
              <w:t xml:space="preserve">Limited English-speaking communities in Guangzhou</w:t>
            </w:r>
          </w:p>
        </w:tc>
        <w:tc>
          <w:tcPr/>
          <w:p>
            <w:pPr>
              <w:pStyle w:val="Compact"/>
              <w:jc w:val="left"/>
            </w:pPr>
            <w:r>
              <w:t xml:space="preserve">Launched "Guangzhou Academic Connect" app with 24/7 English support and local community groups</w:t>
            </w:r>
          </w:p>
        </w:tc>
        <w:tc>
          <w:tcPr/>
          <w:p>
            <w:pPr>
              <w:pStyle w:val="Compact"/>
              <w:jc w:val="left"/>
            </w:pPr>
            <w:r>
              <w:t xml:space="preserve">40% faster lecturer integration (reducing early turnover by 63%)</w:t>
            </w:r>
          </w:p>
        </w:tc>
      </w:tr>
    </w:tbl>
    <w:bookmarkEnd w:id="28"/>
    <w:bookmarkStart w:id="29" w:name="vii.-future-outlook-sales-roadmap"/>
    <w:p>
      <w:pPr>
        <w:pStyle w:val="Heading2"/>
      </w:pPr>
      <w:r>
        <w:t xml:space="preserve">VII. Future Outlook &amp; Sales Roadmap</w:t>
      </w:r>
    </w:p>
    <w:p>
      <w:pPr>
        <w:pStyle w:val="FirstParagraph"/>
      </w:pPr>
      <w:r>
        <w:t xml:space="preserve">Based on our Guangzhou market dominance, we project a 55% YoY growth in University Lecturer sales by Q4 2024. Our strategic roadmap includes:</w:t>
      </w:r>
    </w:p>
    <w:p>
      <w:pPr>
        <w:numPr>
          <w:ilvl w:val="0"/>
          <w:numId w:val="1003"/>
        </w:numPr>
        <w:pStyle w:val="Compact"/>
      </w:pPr>
      <w:r>
        <w:rPr>
          <w:bCs/>
          <w:b/>
        </w:rPr>
        <w:t xml:space="preserve">Expansion of Guangzhou Specialty Programs:</w:t>
      </w:r>
      <w:r>
        <w:t xml:space="preserve"> </w:t>
      </w:r>
      <w:r>
        <w:t xml:space="preserve">Launching dedicated tracks for "Guangdong-Industry Aligned" lecturers (e.g., Smart Manufacturing, Green Finance)</w:t>
      </w:r>
    </w:p>
    <w:p>
      <w:pPr>
        <w:numPr>
          <w:ilvl w:val="0"/>
          <w:numId w:val="1003"/>
        </w:numPr>
        <w:pStyle w:val="Compact"/>
      </w:pPr>
      <w:r>
        <w:rPr>
          <w:bCs/>
          <w:b/>
        </w:rPr>
        <w:t xml:space="preserve">Sales Report Analytics Enhancement:</w:t>
      </w:r>
      <w:r>
        <w:t xml:space="preserve"> </w:t>
      </w:r>
      <w:r>
        <w:t xml:space="preserve">Implementing AI-driven candidate matching for Guangzhou universities using real-time demand data</w:t>
      </w:r>
    </w:p>
    <w:p>
      <w:pPr>
        <w:numPr>
          <w:ilvl w:val="0"/>
          <w:numId w:val="1003"/>
        </w:numPr>
        <w:pStyle w:val="Compact"/>
      </w:pPr>
      <w:r>
        <w:rPr>
          <w:bCs/>
          <w:b/>
        </w:rPr>
        <w:t xml:space="preserve">Brand Leadership Positioning:</w:t>
      </w:r>
      <w:r>
        <w:t xml:space="preserve"> </w:t>
      </w:r>
      <w:r>
        <w:t xml:space="preserve">Becoming the sole "Guangzhou University Lecturer Authority" through annual industry summit partnerships</w:t>
      </w:r>
    </w:p>
    <w:p>
      <w:pPr>
        <w:pStyle w:val="FirstParagraph"/>
      </w:pPr>
      <w:r>
        <w:t xml:space="preserve">The trajectory is clear: China Guangzhou isn't just a location for University Lecturers—it's the acceleration engine of their global academic careers. Our Sales Report confirms that 94% of lecturers placed in Guangzhou now pursue second-tenure opportunities within the city's educational network, creating a self-sustaining growth loop.</w:t>
      </w:r>
    </w:p>
    <w:bookmarkEnd w:id="29"/>
    <w:bookmarkStart w:id="30" w:name="viii.-conclusion"/>
    <w:p>
      <w:pPr>
        <w:pStyle w:val="Heading2"/>
      </w:pPr>
      <w:r>
        <w:t xml:space="preserve">VIII. Conclusion</w:t>
      </w:r>
    </w:p>
    <w:p>
      <w:pPr>
        <w:pStyle w:val="FirstParagraph"/>
      </w:pPr>
      <w:r>
        <w:t xml:space="preserve">This Sales Report underscores why China Guangzhou has become the undisputed epicenter for University Lecturer recruitment in Asia. By embedding hyperlocal expertise into every sales interaction and demonstrating tangible value through our unique Guangzhou-specific programs, we've not only met but redefined market expectations. The future of academic talent acquisition is here—and it's rooted in the vibrant, strategic ecosystem of China Guangzhou.</w:t>
      </w:r>
    </w:p>
    <w:p>
      <w:pPr>
        <w:pStyle w:val="BodyText"/>
      </w:pPr>
      <w:r>
        <w:rPr>
          <w:bCs/>
          <w:b/>
        </w:rPr>
        <w:t xml:space="preserve">Prepared by:</w:t>
      </w:r>
      <w:r>
        <w:t xml:space="preserve"> </w:t>
      </w:r>
      <w:r>
        <w:t xml:space="preserve">Global Academic Partnerships |</w:t>
      </w:r>
      <w:r>
        <w:t xml:space="preserve"> </w:t>
      </w:r>
      <w:r>
        <w:rPr>
          <w:bCs/>
          <w:b/>
        </w:rPr>
        <w:t xml:space="preserve">Signature:</w:t>
      </w:r>
      <w:r>
        <w:t xml:space="preserve"> </w:t>
      </w:r>
      <w:r>
        <w:t xml:space="preserve">A. Chen, Director of International Academic Sales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China Guangzhou Market</dc:title>
  <dc:creator/>
  <dc:language>en</dc:language>
  <cp:keywords/>
  <dcterms:created xsi:type="dcterms:W3CDTF">2025-12-11T00:11:50Z</dcterms:created>
  <dcterms:modified xsi:type="dcterms:W3CDTF">2025-12-11T00:11:50Z</dcterms:modified>
</cp:coreProperties>
</file>

<file path=docProps/custom.xml><?xml version="1.0" encoding="utf-8"?>
<Properties xmlns="http://schemas.openxmlformats.org/officeDocument/2006/custom-properties" xmlns:vt="http://schemas.openxmlformats.org/officeDocument/2006/docPropsVTypes"/>
</file>