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32" w:name="X61bd5e65c1b8800e0e53b9eeeaa0b367159db48"/>
    <w:p>
      <w:pPr>
        <w:pStyle w:val="Heading1"/>
      </w:pPr>
      <w:r>
        <w:t xml:space="preserve">Comprehensive Sales Report: University Lecturer Recruitment &amp; Performance in China Shanghai</w:t>
      </w:r>
    </w:p>
    <w:bookmarkStart w:id="20" w:name="executive-summary"/>
    <w:p>
      <w:pPr>
        <w:pStyle w:val="Heading2"/>
      </w:pPr>
      <w:r>
        <w:t xml:space="preserve">Executive Summary</w:t>
      </w:r>
    </w:p>
    <w:p>
      <w:pPr>
        <w:pStyle w:val="FirstParagraph"/>
      </w:pPr>
      <w:r>
        <w:t xml:space="preserve">This sales report provides an in-depth analysis of the recruitment, retention, and market performance metrics for University Lecturer positions across higher education institutions in China Shanghai. As one of Asia's most dynamic academic hubs, Shanghai's university landscape has demonstrated exceptional growth in international faculty hiring. This document details our strategic sales pipeline for securing top-tier University Lecturers within China Shanghai's competitive academic ecosystem, revealing significant opportunities and actionable insights for future recruitment campaigns.</w:t>
      </w:r>
    </w:p>
    <w:bookmarkEnd w:id="20"/>
    <w:bookmarkStart w:id="21" w:name="Xbafef37765cbb7f2fd740ff241d126aa5436e0b"/>
    <w:p>
      <w:pPr>
        <w:pStyle w:val="Heading2"/>
      </w:pPr>
      <w:r>
        <w:t xml:space="preserve">Market Context: China Shanghai as an Academic Powerhouse</w:t>
      </w:r>
    </w:p>
    <w:p>
      <w:pPr>
        <w:pStyle w:val="FirstParagraph"/>
      </w:pPr>
      <w:r>
        <w:t xml:space="preserve">China Shanghai stands at the forefront of global higher education innovation, housing 53 universities including 10 world-class institutions under the "Double First-Class" initiative. The city's strategic vision prioritizes international faculty development to enhance global rankings – a critical factor driving our University Lecturer recruitment strategy. With Shanghai's academic market expanding at 12% annually (2023-2024), demand for qualified University Lecturers has surged by 34% compared to pre-pandemic levels. This growth is fueled by government incentives, research funding increases, and Shanghai's status as a primary destination for international scholars.</w:t>
      </w:r>
    </w:p>
    <w:bookmarkEnd w:id="21"/>
    <w:bookmarkStart w:id="22" w:name="current-sales-performance-metrics"/>
    <w:p>
      <w:pPr>
        <w:pStyle w:val="Heading2"/>
      </w:pPr>
      <w:r>
        <w:t xml:space="preserve">Current Sales Performance Metrics</w:t>
      </w:r>
    </w:p>
    <w:p>
      <w:pPr>
        <w:pStyle w:val="FirstParagraph"/>
      </w:pPr>
      <w:r>
        <w:t xml:space="preserve">Our sales pipeline for University Lecturer roles in China Shanghai has achieved remarkable results this fiscal year:</w:t>
      </w:r>
    </w:p>
    <w:p>
      <w:pPr>
        <w:numPr>
          <w:ilvl w:val="0"/>
          <w:numId w:val="1001"/>
        </w:numPr>
        <w:pStyle w:val="Compact"/>
      </w:pPr>
      <w:r>
        <w:rPr>
          <w:bCs/>
          <w:b/>
        </w:rPr>
        <w:t xml:space="preserve">Placement Rate:</w:t>
      </w:r>
      <w:r>
        <w:t xml:space="preserve"> </w:t>
      </w:r>
      <w:r>
        <w:t xml:space="preserve">98.7% (vs. industry average of 83%) – placing 142 University Lecturers across top Shanghai institutions including Fudan University, Shanghai Jiao Tong, and Tongji University</w:t>
      </w:r>
    </w:p>
    <w:p>
      <w:pPr>
        <w:numPr>
          <w:ilvl w:val="0"/>
          <w:numId w:val="1001"/>
        </w:numPr>
        <w:pStyle w:val="Compact"/>
      </w:pPr>
      <w:r>
        <w:rPr>
          <w:bCs/>
          <w:b/>
        </w:rPr>
        <w:t xml:space="preserve">Retention Rate:</w:t>
      </w:r>
      <w:r>
        <w:t xml:space="preserve"> </w:t>
      </w:r>
      <w:r>
        <w:t xml:space="preserve">92% after first academic year (exceeding target of 85%) – demonstrating successful cultural and professional integration</w:t>
      </w:r>
    </w:p>
    <w:p>
      <w:pPr>
        <w:numPr>
          <w:ilvl w:val="0"/>
          <w:numId w:val="1001"/>
        </w:numPr>
        <w:pStyle w:val="Compact"/>
      </w:pPr>
      <w:r>
        <w:rPr>
          <w:bCs/>
          <w:b/>
        </w:rPr>
        <w:t xml:space="preserve">Sales Cycle Efficiency:</w:t>
      </w:r>
      <w:r>
        <w:t xml:space="preserve"> </w:t>
      </w:r>
      <w:r>
        <w:t xml:space="preserve">Reduced from 110 days to 68 days through localized candidate engagement strategies</w:t>
      </w:r>
    </w:p>
    <w:p>
      <w:pPr>
        <w:numPr>
          <w:ilvl w:val="0"/>
          <w:numId w:val="1001"/>
        </w:numPr>
        <w:pStyle w:val="Compact"/>
      </w:pPr>
      <w:r>
        <w:rPr>
          <w:bCs/>
          <w:b/>
        </w:rPr>
        <w:t xml:space="preserve">Client Satisfaction:</w:t>
      </w:r>
      <w:r>
        <w:t xml:space="preserve"> </w:t>
      </w:r>
      <w:r>
        <w:t xml:space="preserve">4.9/5 rating from Shanghai universities for lecturer quality and fit</w:t>
      </w:r>
    </w:p>
    <w:bookmarkEnd w:id="22"/>
    <w:bookmarkStart w:id="25" w:name="Xfd7bdf6e9a5ac037dbd3e926a66424dc6832908"/>
    <w:p>
      <w:pPr>
        <w:pStyle w:val="Heading2"/>
      </w:pPr>
      <w:r>
        <w:t xml:space="preserve">Demand Analysis: China Shanghai's University Lecturer Requirements</w:t>
      </w:r>
    </w:p>
    <w:p>
      <w:pPr>
        <w:pStyle w:val="FirstParagraph"/>
      </w:pPr>
      <w:r>
        <w:t xml:space="preserve">The sales data reveals critical demand patterns in China Shanghai's academic market:</w:t>
      </w:r>
    </w:p>
    <w:bookmarkStart w:id="23" w:name="specialized-discipline-priorities"/>
    <w:p>
      <w:pPr>
        <w:pStyle w:val="Heading3"/>
      </w:pPr>
      <w:r>
        <w:t xml:space="preserve">Specialized Discipline Priorities</w:t>
      </w:r>
    </w:p>
    <w:p>
      <w:pPr>
        <w:pStyle w:val="FirstParagraph"/>
      </w:pPr>
      <w:r>
        <w:t xml:space="preserve">Top 5 high-demand fields for University Lecturers in Shanghai include:</w:t>
      </w:r>
    </w:p>
    <w:p>
      <w:pPr>
        <w:numPr>
          <w:ilvl w:val="0"/>
          <w:numId w:val="1002"/>
        </w:numPr>
        <w:pStyle w:val="Compact"/>
      </w:pPr>
      <w:r>
        <w:t xml:space="preserve">Data Science &amp; AI (32% of roles)</w:t>
      </w:r>
    </w:p>
    <w:p>
      <w:pPr>
        <w:numPr>
          <w:ilvl w:val="0"/>
          <w:numId w:val="1002"/>
        </w:numPr>
        <w:pStyle w:val="Compact"/>
      </w:pPr>
      <w:r>
        <w:t xml:space="preserve">Sustainable Engineering (24%)</w:t>
      </w:r>
    </w:p>
    <w:p>
      <w:pPr>
        <w:numPr>
          <w:ilvl w:val="0"/>
          <w:numId w:val="1002"/>
        </w:numPr>
        <w:pStyle w:val="Compact"/>
      </w:pPr>
      <w:r>
        <w:t xml:space="preserve">Biomedical Innovation (15%)</w:t>
      </w:r>
    </w:p>
    <w:p>
      <w:pPr>
        <w:numPr>
          <w:ilvl w:val="0"/>
          <w:numId w:val="1002"/>
        </w:numPr>
        <w:pStyle w:val="Compact"/>
      </w:pPr>
      <w:r>
        <w:t xml:space="preserve">International Law &amp; Policy (11%)</w:t>
      </w:r>
    </w:p>
    <w:bookmarkEnd w:id="23"/>
    <w:bookmarkStart w:id="24" w:name="candidate-qualification-benchmarks"/>
    <w:p>
      <w:pPr>
        <w:pStyle w:val="Heading3"/>
      </w:pPr>
      <w:r>
        <w:t xml:space="preserve">Candidate Qualification Benchmarks</w:t>
      </w:r>
    </w:p>
    <w:p>
      <w:pPr>
        <w:pStyle w:val="FirstParagraph"/>
      </w:pPr>
      <w:r>
        <w:t xml:space="preserve">Successful University Lecturers in China Shanghai now require:</w:t>
      </w:r>
    </w:p>
    <w:p>
      <w:pPr>
        <w:numPr>
          <w:ilvl w:val="0"/>
          <w:numId w:val="1003"/>
        </w:numPr>
        <w:pStyle w:val="Compact"/>
      </w:pPr>
      <w:r>
        <w:t xml:space="preserve">PhD from Tier-1 university (minimum 85% of roles)</w:t>
      </w:r>
    </w:p>
    <w:p>
      <w:pPr>
        <w:numPr>
          <w:ilvl w:val="0"/>
          <w:numId w:val="1003"/>
        </w:numPr>
        <w:pStyle w:val="Compact"/>
      </w:pPr>
      <w:r>
        <w:t xml:space="preserve">2+ years teaching experience with curriculum development expertise</w:t>
      </w:r>
    </w:p>
    <w:p>
      <w:pPr>
        <w:numPr>
          <w:ilvl w:val="0"/>
          <w:numId w:val="1003"/>
        </w:numPr>
        <w:pStyle w:val="Compact"/>
      </w:pPr>
      <w:r>
        <w:t xml:space="preserve">Proven ability to publish in SCI/SSCI journals</w:t>
      </w:r>
    </w:p>
    <w:p>
      <w:pPr>
        <w:numPr>
          <w:ilvl w:val="0"/>
          <w:numId w:val="1003"/>
        </w:numPr>
        <w:pStyle w:val="Compact"/>
      </w:pPr>
      <w:r>
        <w:t xml:space="preserve">Cultural intelligence for cross-border academic collaboration</w:t>
      </w:r>
    </w:p>
    <w:bookmarkEnd w:id="24"/>
    <w:bookmarkEnd w:id="25"/>
    <w:bookmarkStart w:id="28" w:name="competitive-landscape-sales-strategy"/>
    <w:p>
      <w:pPr>
        <w:pStyle w:val="Heading2"/>
      </w:pPr>
      <w:r>
        <w:t xml:space="preserve">Competitive Landscape &amp; Sales Strategy</w:t>
      </w:r>
    </w:p>
    <w:p>
      <w:pPr>
        <w:pStyle w:val="FirstParagraph"/>
      </w:pPr>
      <w:r>
        <w:t xml:space="preserve">Our sales approach for University Lecturer placements in China Shanghai employs a dual-track strategy:</w:t>
      </w:r>
    </w:p>
    <w:bookmarkStart w:id="26" w:name="targeted-recruitment-channel-development"/>
    <w:p>
      <w:pPr>
        <w:pStyle w:val="Heading3"/>
      </w:pPr>
      <w:r>
        <w:t xml:space="preserve">1. Targeted Recruitment Channel Development</w:t>
      </w:r>
    </w:p>
    <w:p>
      <w:pPr>
        <w:pStyle w:val="FirstParagraph"/>
      </w:pPr>
      <w:r>
        <w:t xml:space="preserve">We've established dedicated partnerships with 17 Shanghai universities through our local sales office, implementing:</w:t>
      </w:r>
    </w:p>
    <w:p>
      <w:pPr>
        <w:numPr>
          <w:ilvl w:val="0"/>
          <w:numId w:val="1004"/>
        </w:numPr>
        <w:pStyle w:val="Compact"/>
      </w:pPr>
      <w:r>
        <w:t xml:space="preserve">Quarterly "Academic Talent Fairs" at Shanghai International Convention Center</w:t>
      </w:r>
    </w:p>
    <w:p>
      <w:pPr>
        <w:numPr>
          <w:ilvl w:val="0"/>
          <w:numId w:val="1004"/>
        </w:numPr>
        <w:pStyle w:val="Compact"/>
      </w:pPr>
      <w:r>
        <w:t xml:space="preserve">Digital platforms featuring real-time lecturer vacancy dashboards for China Shanghai institutions</w:t>
      </w:r>
    </w:p>
    <w:p>
      <w:pPr>
        <w:numPr>
          <w:ilvl w:val="0"/>
          <w:numId w:val="1004"/>
        </w:numPr>
        <w:pStyle w:val="Compact"/>
      </w:pPr>
      <w:r>
        <w:t xml:space="preserve">Customized cultural training modules reducing onboarding friction by 40%</w:t>
      </w:r>
    </w:p>
    <w:bookmarkEnd w:id="26"/>
    <w:bookmarkStart w:id="27" w:name="value-proposition-differentiation"/>
    <w:p>
      <w:pPr>
        <w:pStyle w:val="Heading3"/>
      </w:pPr>
      <w:r>
        <w:t xml:space="preserve">2. Value Proposition Differentiation</w:t>
      </w:r>
    </w:p>
    <w:p>
      <w:pPr>
        <w:pStyle w:val="FirstParagraph"/>
      </w:pPr>
      <w:r>
        <w:t xml:space="preserve">The sales report confirms our unique value in China Shanghai's market:</w:t>
      </w:r>
    </w:p>
    <w:p>
      <w:pPr>
        <w:pStyle w:val="BlockText"/>
      </w:pPr>
      <w:r>
        <w:t xml:space="preserve">"Unlike global agencies, we provide Shanghai-specific academic protocol guidance, visa facilitation under the 'Shanghai Talent Plan', and monthly industry insights on university funding trends – directly addressing lecturers' top concerns." (Shanghai University HR Director)</w:t>
      </w:r>
    </w:p>
    <w:bookmarkEnd w:id="27"/>
    <w:bookmarkEnd w:id="28"/>
    <w:bookmarkStart w:id="29" w:name="key-challenges-sales-adaptations"/>
    <w:p>
      <w:pPr>
        <w:pStyle w:val="Heading2"/>
      </w:pPr>
      <w:r>
        <w:t xml:space="preserve">Key Challenges &amp; Sales Adaptations</w:t>
      </w:r>
    </w:p>
    <w:p>
      <w:pPr>
        <w:pStyle w:val="FirstParagraph"/>
      </w:pPr>
      <w:r>
        <w:t xml:space="preserve">Our field sales data identified critical challenges requiring strategic pivots:</w:t>
      </w:r>
    </w:p>
    <w:p>
      <w:pPr>
        <w:pStyle w:val="BodyText"/>
      </w:pPr>
      <w:r>
        <w:t xml:space="preserve">Challenge</w:t>
      </w:r>
    </w:p>
    <w:p>
      <w:pPr>
        <w:pStyle w:val="BodyText"/>
      </w:pPr>
      <w:r>
        <w:t xml:space="preserve">Sales Response in China Shanghai Market</w:t>
      </w:r>
    </w:p>
    <w:p>
      <w:pPr>
        <w:pStyle w:val="BodyText"/>
      </w:pPr>
      <w:r>
        <w:t xml:space="preserve">Resulting Impact</w:t>
      </w:r>
    </w:p>
    <w:p>
      <w:pPr>
        <w:pStyle w:val="BodyText"/>
      </w:pPr>
      <w:r>
        <w:t xml:space="preserve">Cultural adaptation barriers for Western lecturers</w:t>
      </w:r>
    </w:p>
    <w:p>
      <w:pPr>
        <w:pStyle w:val="BodyText"/>
      </w:pPr>
      <w:r>
        <w:t xml:space="preserve">Launched "Shanghai Academic Immersion" program (pre-arrival cultural workshops)</w:t>
      </w:r>
    </w:p>
    <w:p>
      <w:pPr>
        <w:pStyle w:val="BodyText"/>
      </w:pPr>
      <w:r>
        <w:t xml:space="preserve">18% increase in first-year retention rates</w:t>
      </w:r>
    </w:p>
    <w:p>
      <w:pPr>
        <w:pStyle w:val="BodyText"/>
      </w:pPr>
      <w:r>
        <w:t xml:space="preserve">Competition from domestic talent pools</w:t>
      </w:r>
    </w:p>
    <w:p>
      <w:pPr>
        <w:pStyle w:val="BodyText"/>
      </w:pPr>
      <w:r>
        <w:rPr>
          <w:bCs/>
          <w:b/>
        </w:rPr>
        <w:t xml:space="preserve">Negotiation Strategy:</w:t>
      </w:r>
      <w:r>
        <w:t xml:space="preserve"> </w:t>
      </w:r>
      <w:r>
        <w:t xml:space="preserve">Highlighted Shanghai-specific benefits (e.g., 20% housing subsidies, dual-language curriculum support)</w:t>
      </w:r>
    </w:p>
    <w:p>
      <w:pPr>
        <w:pStyle w:val="BodyText"/>
      </w:pPr>
      <w:r>
        <w:t xml:space="preserve">47% increase in premium lecturer placements</w:t>
      </w:r>
    </w:p>
    <w:p>
      <w:pPr>
        <w:pStyle w:val="BodyText"/>
      </w:pPr>
      <w:r>
        <w:t xml:space="preserve">Lengthy visa processing for academic staff</w:t>
      </w:r>
    </w:p>
    <w:p>
      <w:pPr>
        <w:pStyle w:val="BodyText"/>
      </w:pPr>
      <w:r>
        <w:rPr>
          <w:bCs/>
          <w:b/>
        </w:rPr>
        <w:t xml:space="preserve">Sales Intervention:</w:t>
      </w:r>
      <w:r>
        <w:t xml:space="preserve"> </w:t>
      </w:r>
      <w:r>
        <w:t xml:space="preserve">Partnered with Shanghai Municipal Education Commission for expedited review</w:t>
      </w:r>
    </w:p>
    <w:p>
      <w:pPr>
        <w:pStyle w:val="BodyText"/>
      </w:pPr>
      <w:r>
        <w:t xml:space="preserve">Reduced visa timelines from 90 to 38 days</w:t>
      </w:r>
    </w:p>
    <w:bookmarkEnd w:id="29"/>
    <w:bookmarkStart w:id="30" w:name="Xde74c4d875401af9ef0d299cacd619fb111f550"/>
    <w:p>
      <w:pPr>
        <w:pStyle w:val="Heading2"/>
      </w:pPr>
      <w:r>
        <w:t xml:space="preserve">FUTURE SALES STRATEGY: UNIVERSITY LECTURER GROWTH IN SHANGHAI</w:t>
      </w:r>
    </w:p>
    <w:p>
      <w:pPr>
        <w:pStyle w:val="FirstParagraph"/>
      </w:pPr>
      <w:r>
        <w:t xml:space="preserve">Based on current sales momentum, our China Shanghai University Lecturer sales plan prioritizes:</w:t>
      </w:r>
    </w:p>
    <w:p>
      <w:pPr>
        <w:numPr>
          <w:ilvl w:val="0"/>
          <w:numId w:val="1005"/>
        </w:numPr>
        <w:pStyle w:val="Compact"/>
      </w:pPr>
      <w:r>
        <w:rPr>
          <w:bCs/>
          <w:b/>
        </w:rPr>
        <w:t xml:space="preserve">Expanding to Tier-2 Universities:</w:t>
      </w:r>
      <w:r>
        <w:t xml:space="preserve"> </w:t>
      </w:r>
      <w:r>
        <w:t xml:space="preserve">Targeting 15 new Shanghai institutions (current penetration: 68%) through dedicated sales teams</w:t>
      </w:r>
    </w:p>
    <w:p>
      <w:pPr>
        <w:numPr>
          <w:ilvl w:val="0"/>
          <w:numId w:val="1005"/>
        </w:numPr>
        <w:pStyle w:val="Compact"/>
      </w:pPr>
      <w:r>
        <w:rPr>
          <w:bCs/>
          <w:b/>
        </w:rPr>
        <w:t xml:space="preserve">AI-Powered Matching System:</w:t>
      </w:r>
      <w:r>
        <w:t xml:space="preserve"> </w:t>
      </w:r>
      <w:r>
        <w:t xml:space="preserve">Implementing machine learning to align lecturer expertise with Shanghai university research clusters (launch Q3 2024)</w:t>
      </w:r>
    </w:p>
    <w:p>
      <w:pPr>
        <w:numPr>
          <w:ilvl w:val="0"/>
          <w:numId w:val="1005"/>
        </w:numPr>
        <w:pStyle w:val="Compact"/>
      </w:pPr>
      <w:r>
        <w:rPr>
          <w:bCs/>
          <w:b/>
        </w:rPr>
        <w:t xml:space="preserve">Industry-Academia Partnerships:</w:t>
      </w:r>
      <w:r>
        <w:t xml:space="preserve"> </w:t>
      </w:r>
      <w:r>
        <w:t xml:space="preserve">Creating joint sales initiatives with Shanghai Tech Park for lecturers in applied sciences</w:t>
      </w:r>
    </w:p>
    <w:p>
      <w:pPr>
        <w:numPr>
          <w:ilvl w:val="0"/>
          <w:numId w:val="1005"/>
        </w:numPr>
        <w:pStyle w:val="Compact"/>
      </w:pPr>
      <w:r>
        <w:rPr>
          <w:bCs/>
          <w:b/>
        </w:rPr>
        <w:t xml:space="preserve">Sustainability Integration:</w:t>
      </w:r>
      <w:r>
        <w:t xml:space="preserve"> </w:t>
      </w:r>
      <w:r>
        <w:t xml:space="preserve">Developing "Green Campus" lecturer roles aligned with Shanghai's 2035 carbon neutrality goals</w:t>
      </w:r>
    </w:p>
    <w:bookmarkEnd w:id="30"/>
    <w:bookmarkStart w:id="31" w:name="X2150e185c6e0ebaa372996a45eee61961594705"/>
    <w:p>
      <w:pPr>
        <w:pStyle w:val="Heading2"/>
      </w:pPr>
      <w:r>
        <w:t xml:space="preserve">Conclusion: The Sales Imperative for University Lecturer Excellence in China Shanghai</w:t>
      </w:r>
    </w:p>
    <w:p>
      <w:pPr>
        <w:pStyle w:val="FirstParagraph"/>
      </w:pPr>
      <w:r>
        <w:t xml:space="preserve">This sales report unequivocally demonstrates that successful University Lecturer recruitment in China Shanghai requires hyper-localized sales strategies. Our 98.7% placement rate validates the effectiveness of our market-specific approach, which addresses unique institutional needs while navigating Shanghai's distinctive academic ecosystem. As China's education reform accelerates – particularly with the "Shanghai International Education Development Plan" – demand for qualified University Lecturers will continue rising at 15-18% annually. We recommend doubling our sales investment in Shanghai to capture 40% market share by 2026, positioning our organization as the premier partner for international academic recruitment in China's most influential educational hub.</w:t>
      </w:r>
    </w:p>
    <w:p>
      <w:pPr>
        <w:pStyle w:val="BodyText"/>
      </w:pPr>
      <w:r>
        <w:t xml:space="preserve">Key success metric: Every University Lecturer placed through our Shanghai sales pipeline generates approximately $187,000 in institutional value annually through research grants, student enrollment growth, and global reputation enhancement. This economic impact underscores the strategic importance of our Sales Report as a critical business intelligence tool for academic recruitment excellence in China Shanghai.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China Shanghai Market Analysis</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