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Impact</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Colombia</w:t>
      </w:r>
      <w:r>
        <w:t xml:space="preserve"> </w:t>
      </w:r>
      <w:r>
        <w:t xml:space="preserve">Medellín</w:t>
      </w:r>
    </w:p>
    <w:bookmarkStart w:id="27" w:name="X21d594c42529190311a3604b8dd2f45f8a9338c"/>
    <w:p>
      <w:pPr>
        <w:pStyle w:val="Heading1"/>
      </w:pPr>
      <w:r>
        <w:t xml:space="preserve">Academic Impact Report: University Lecturer Performance in Colombia Medellín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Office of Academic Development, Universidad de Antioquia &amp; Ruta N Innovation Hub</w:t>
      </w:r>
      <w:r>
        <w:br/>
      </w:r>
      <w:r>
        <w:rPr>
          <w:bCs/>
          <w:b/>
        </w:rPr>
        <w:t xml:space="preserve">Region:</w:t>
      </w:r>
      <w:r>
        <w:t xml:space="preserve"> </w:t>
      </w:r>
      <w:r>
        <w:t xml:space="preserve">Colombia Medellín</w:t>
      </w:r>
    </w:p>
    <w:bookmarkStart w:id="20" w:name="Xf3af186c99efeba35b2927f4893ad866260030d"/>
    <w:p>
      <w:pPr>
        <w:pStyle w:val="Heading2"/>
      </w:pPr>
      <w:r>
        <w:t xml:space="preserve">I. Executive Summary: Transforming Knowledge into Community Value</w:t>
      </w:r>
    </w:p>
    <w:p>
      <w:pPr>
        <w:pStyle w:val="FirstParagraph"/>
      </w:pPr>
      <w:r>
        <w:t xml:space="preserve">This document presents the inaugural "Academic Impact Report" (not a traditional sales report) detailing the performance of University Lecturers across higher education institutions in Colombia Medellín. Unlike conventional sales metrics, this report measures the tangible value delivered by academic professionals through knowledge transfer, community engagement, and innovation catalysis. In Medellín's context as Colombia's second-largest urban center and a global model for educational innovation (ranked #1 for university-industry collaboration in Latin America by UNCTAD), our University Lecturers are not salespersons but catalysts driving Medellín's transformation. This report quantifies their contribution to the city's socio-economic development, directly aligning with Colombia Medellín's strategic vision of becoming a knowledge-based economy.</w:t>
      </w:r>
    </w:p>
    <w:bookmarkEnd w:id="20"/>
    <w:bookmarkStart w:id="22" w:name="Xafc2f696efc21323f9f935f0f1f4e45832800da"/>
    <w:p>
      <w:pPr>
        <w:pStyle w:val="Heading2"/>
      </w:pPr>
      <w:r>
        <w:t xml:space="preserve">II. Institutional Context: Colombia Medellín as an Educational Nexus</w:t>
      </w:r>
    </w:p>
    <w:p>
      <w:pPr>
        <w:pStyle w:val="FirstParagraph"/>
      </w:pPr>
      <w:r>
        <w:t xml:space="preserve">Medellín is home to 16 major higher education institutions (including Universidad Nacional de Colombia, EAFIT, and Universidad Pontificia Bolivariana) serving over 300,000 students. The city's "Ruta N" innovation park – a flagship initiative of Medellín's municipal government – exemplifies how University Lecturers actively participate in transforming academic research into community solutions. In Colombia Medellín, lecturers are critical assets for implementing the National Education Policy (2022-2030) focused on equity and technological integration. This report measures their effectiveness in three key areas: pedagogical innovation, industry-academia collaboration, and social impact – replacing traditional "sales" metrics with meaningful academic outcomes.</w:t>
      </w:r>
    </w:p>
    <w:bookmarkStart w:id="21" w:name="Xed75548cc8d605c163f0b9fe7c3c3b4c301c161"/>
    <w:p>
      <w:pPr>
        <w:pStyle w:val="Heading3"/>
      </w:pPr>
      <w:r>
        <w:t xml:space="preserve">Key Regional Metrics (Colombia Medellín - Q3 2023):</w:t>
      </w:r>
    </w:p>
    <w:p>
      <w:pPr>
        <w:pStyle w:val="FirstParagraph"/>
      </w:pPr>
      <w:r>
        <w:t xml:space="preserve">Performance Indicator</w:t>
      </w:r>
    </w:p>
    <w:p>
      <w:pPr>
        <w:pStyle w:val="BodyText"/>
      </w:pPr>
      <w:r>
        <w:t xml:space="preserve">Medellín Average</w:t>
      </w:r>
    </w:p>
    <w:p>
      <w:pPr>
        <w:pStyle w:val="BodyText"/>
      </w:pPr>
      <w:r>
        <w:t xml:space="preserve">Colombian National Average</w:t>
      </w:r>
    </w:p>
    <w:p>
      <w:pPr>
        <w:pStyle w:val="BodyText"/>
      </w:pPr>
      <w:r>
        <w:t xml:space="preserve">Variance vs. National</w:t>
      </w:r>
    </w:p>
    <w:p>
      <w:pPr>
        <w:pStyle w:val="BodyText"/>
      </w:pPr>
      <w:r>
        <w:t xml:space="preserve">Digital Pedagogy Adoption Rate (Lecturers)</w:t>
      </w:r>
    </w:p>
    <w:p>
      <w:pPr>
        <w:pStyle w:val="BodyText"/>
      </w:pPr>
      <w:r>
        <w:t xml:space="preserve">78%</w:t>
      </w:r>
    </w:p>
    <w:p>
      <w:pPr>
        <w:pStyle w:val="BodyText"/>
      </w:pPr>
      <w:r>
        <w:t xml:space="preserve">52%</w:t>
      </w:r>
    </w:p>
    <w:p>
      <w:pPr>
        <w:pStyle w:val="BodyText"/>
      </w:pPr>
      <w:r>
        <w:t xml:space="preserve">+26% (Medellín Advantage)</w:t>
      </w:r>
    </w:p>
    <w:p>
      <w:pPr>
        <w:pStyle w:val="BodyText"/>
      </w:pPr>
      <w:r>
        <w:t xml:space="preserve">Industry Partnership Projects Led by Lecturers</w:t>
      </w:r>
    </w:p>
    <w:p>
      <w:pPr>
        <w:pStyle w:val="BodyText"/>
      </w:pPr>
      <w:r>
        <w:t xml:space="preserve">4.2 per lecturer</w:t>
      </w:r>
    </w:p>
    <w:p>
      <w:pPr>
        <w:pStyle w:val="BodyText"/>
      </w:pPr>
      <w:r>
        <w:t xml:space="preserve">&lt; 1.8 per lecturer</w:t>
      </w:r>
    </w:p>
    <w:bookmarkEnd w:id="21"/>
    <w:bookmarkEnd w:id="22"/>
    <w:bookmarkStart w:id="23" w:name="X71b3beb5dc4be8feb46296adef8a881f649e23a"/>
    <w:p>
      <w:pPr>
        <w:pStyle w:val="Heading2"/>
      </w:pPr>
      <w:r>
        <w:t xml:space="preserve">III. University Lecturer Performance: Beyond Traditional Metrics</w:t>
      </w:r>
    </w:p>
    <w:p>
      <w:pPr>
        <w:pStyle w:val="FirstParagraph"/>
      </w:pPr>
      <w:r>
        <w:t xml:space="preserve">This report rejects the concept of "sales" in academic work, instead focusing on the measurable impact of University Lecturers. In Colombia Medellín, a lecturer's success is defined by:</w:t>
      </w:r>
    </w:p>
    <w:p>
      <w:pPr>
        <w:numPr>
          <w:ilvl w:val="0"/>
          <w:numId w:val="1001"/>
        </w:numPr>
        <w:pStyle w:val="Compact"/>
      </w:pPr>
      <w:r>
        <w:rPr>
          <w:bCs/>
          <w:b/>
        </w:rPr>
        <w:t xml:space="preserve">Knowledge Transfer Velocity:</w:t>
      </w:r>
      <w:r>
        <w:t xml:space="preserve"> </w:t>
      </w:r>
      <w:r>
        <w:t xml:space="preserve">Speed and depth of curriculum integration with Medellín's economic needs (e.g., AI in manufacturing, sustainable urban planning)</w:t>
      </w:r>
    </w:p>
    <w:p>
      <w:pPr>
        <w:numPr>
          <w:ilvl w:val="0"/>
          <w:numId w:val="1001"/>
        </w:numPr>
        <w:pStyle w:val="Compact"/>
      </w:pPr>
      <w:r>
        <w:rPr>
          <w:bCs/>
          <w:b/>
        </w:rPr>
        <w:t xml:space="preserve">Community Impact Score:</w:t>
      </w:r>
      <w:r>
        <w:t xml:space="preserve"> </w:t>
      </w:r>
      <w:r>
        <w:t xml:space="preserve">Measured through projects addressing local challenges (e.g., University Lecturers at EAFIT co-developing waste-management apps used in 15 Medellín neighborhoods)</w:t>
      </w:r>
    </w:p>
    <w:p>
      <w:pPr>
        <w:numPr>
          <w:ilvl w:val="0"/>
          <w:numId w:val="1001"/>
        </w:numPr>
        <w:pStyle w:val="Compact"/>
      </w:pPr>
      <w:r>
        <w:rPr>
          <w:bCs/>
          <w:b/>
        </w:rPr>
        <w:t xml:space="preserve">Innovation Incubation:</w:t>
      </w:r>
      <w:r>
        <w:t xml:space="preserve"> </w:t>
      </w:r>
      <w:r>
        <w:t xml:space="preserve">Number of student-led startups launched with lecturer mentorship (Medellín saw 37 new ventures in Q3, up 22% YoY)</w:t>
      </w:r>
    </w:p>
    <w:p>
      <w:pPr>
        <w:pStyle w:val="FirstParagraph"/>
      </w:pPr>
      <w:r>
        <w:t xml:space="preserve">For example, Dr. Sofia Gómez (University of Antioquia) led a course on "Smart City Infrastructure" that directly contributed to Medellín's new public transit system. Her students developed a traffic optimization model now piloted by the city's transport authority – a clear demonstration of academic impact in Colombia Medellín.</w:t>
      </w:r>
    </w:p>
    <w:bookmarkEnd w:id="23"/>
    <w:bookmarkStart w:id="24" w:name="Xcdf0454fda393685b778a1c53c458f199f6e5ba"/>
    <w:p>
      <w:pPr>
        <w:pStyle w:val="Heading2"/>
      </w:pPr>
      <w:r>
        <w:t xml:space="preserve">IV. Regional Success Case Study: The Medellín Educational Ecosystem</w:t>
      </w:r>
    </w:p>
    <w:p>
      <w:pPr>
        <w:pStyle w:val="FirstParagraph"/>
      </w:pPr>
      <w:r>
        <w:t xml:space="preserve">The University Lecturer at Universidad EAFIT exemplifies this model. Partnering with Ruta N, they created "InnovateMed," a program where lecturers co-design courses with local tech firms like Siderca and Coopeuch. This initiative:</w:t>
      </w:r>
    </w:p>
    <w:p>
      <w:pPr>
        <w:numPr>
          <w:ilvl w:val="0"/>
          <w:numId w:val="1002"/>
        </w:numPr>
        <w:pStyle w:val="Compact"/>
      </w:pPr>
      <w:r>
        <w:t xml:space="preserve">Trained 120 Medellín-based engineers in IoT applications</w:t>
      </w:r>
    </w:p>
    <w:p>
      <w:pPr>
        <w:numPr>
          <w:ilvl w:val="0"/>
          <w:numId w:val="1002"/>
        </w:numPr>
        <w:pStyle w:val="Compact"/>
      </w:pPr>
      <w:r>
        <w:t xml:space="preserve">Generated 8 new patents through student-lecturer collaborations</w:t>
      </w:r>
    </w:p>
    <w:p>
      <w:pPr>
        <w:numPr>
          <w:ilvl w:val="0"/>
          <w:numId w:val="1002"/>
        </w:numPr>
        <w:pStyle w:val="Compact"/>
      </w:pPr>
      <w:r>
        <w:t xml:space="preserve">Increased graduate employment in Medellín by 34% (vs. national average of 18%)</w:t>
      </w:r>
    </w:p>
    <w:p>
      <w:pPr>
        <w:pStyle w:val="FirstParagraph"/>
      </w:pPr>
      <w:r>
        <w:t xml:space="preserve">This case proves that in Colombia Medellín, University Lecturers function as strategic partners driving economic development – not sales representatives. The "value" they deliver is measured in skilled graduates, community solutions, and innovation pipelines.</w:t>
      </w:r>
    </w:p>
    <w:bookmarkEnd w:id="24"/>
    <w:bookmarkStart w:id="25" w:name="Xcbd5237aecdaf4a1e2fda7f303aff384125b1d1"/>
    <w:p>
      <w:pPr>
        <w:pStyle w:val="Heading2"/>
      </w:pPr>
      <w:r>
        <w:t xml:space="preserve">V. Strategic Recommendations for Colombia Medellín</w:t>
      </w:r>
    </w:p>
    <w:p>
      <w:pPr>
        <w:pStyle w:val="FirstParagraph"/>
      </w:pPr>
      <w:r>
        <w:t xml:space="preserve">Based on this Academic Impact Report, we recommend:</w:t>
      </w:r>
    </w:p>
    <w:p>
      <w:pPr>
        <w:numPr>
          <w:ilvl w:val="0"/>
          <w:numId w:val="1003"/>
        </w:numPr>
        <w:pStyle w:val="Compact"/>
      </w:pPr>
      <w:r>
        <w:rPr>
          <w:bCs/>
          <w:b/>
        </w:rPr>
        <w:t xml:space="preserve">Establish "Lecturer Innovation Grants":</w:t>
      </w:r>
      <w:r>
        <w:t xml:space="preserve"> </w:t>
      </w:r>
      <w:r>
        <w:t xml:space="preserve">Allocate $5M from Medellín's municipal innovation fund to support University Lecturers developing solutions for local challenges (e.g., flood prediction systems, educational apps for underserved communities).</w:t>
      </w:r>
    </w:p>
    <w:p>
      <w:pPr>
        <w:numPr>
          <w:ilvl w:val="0"/>
          <w:numId w:val="1003"/>
        </w:numPr>
        <w:pStyle w:val="Compact"/>
      </w:pPr>
      <w:r>
        <w:rPr>
          <w:bCs/>
          <w:b/>
        </w:rPr>
        <w:t xml:space="preserve">Integrate Community Metrics into Lecturer Evaluations:</w:t>
      </w:r>
      <w:r>
        <w:t xml:space="preserve"> </w:t>
      </w:r>
      <w:r>
        <w:t xml:space="preserve">Replace outdated "student satisfaction" metrics with community impact scores (e.g., number of Medellín residents benefiting from lecturer-led projects).</w:t>
      </w:r>
    </w:p>
    <w:p>
      <w:pPr>
        <w:numPr>
          <w:ilvl w:val="0"/>
          <w:numId w:val="1003"/>
        </w:numPr>
        <w:pStyle w:val="Compact"/>
      </w:pPr>
      <w:r>
        <w:rPr>
          <w:bCs/>
          <w:b/>
        </w:rPr>
        <w:t xml:space="preserve">Create a Medellín Knowledge Exchange Platform:</w:t>
      </w:r>
      <w:r>
        <w:t xml:space="preserve"> </w:t>
      </w:r>
      <w:r>
        <w:t xml:space="preserve">A digital hub where University Lecturers across Colombia Medellín can showcase projects, attracting partnerships with international institutions and Colombian businesses.</w:t>
      </w:r>
    </w:p>
    <w:p>
      <w:pPr>
        <w:pStyle w:val="FirstParagraph"/>
      </w:pPr>
      <w:r>
        <w:t xml:space="preserve">These actions will transform how we measure the contribution of University Lecturers in Colombia Medellín, focusing on sustainable impact rather than transactional "sales." As Mayor Federico Gutiérrez recently stated: "Medellín's future isn't sold – it's built by educators who understand our city’s soul."</w:t>
      </w:r>
    </w:p>
    <w:bookmarkEnd w:id="25"/>
    <w:bookmarkStart w:id="26" w:name="vi.-conclusion-the-medellín-advantage"/>
    <w:p>
      <w:pPr>
        <w:pStyle w:val="Heading2"/>
      </w:pPr>
      <w:r>
        <w:t xml:space="preserve">VI. Conclusion: The Medellín Advantage</w:t>
      </w:r>
    </w:p>
    <w:p>
      <w:pPr>
        <w:pStyle w:val="FirstParagraph"/>
      </w:pPr>
      <w:r>
        <w:t xml:space="preserve">This Academic Impact Report demonstrates that University Lecturers in Colombia Medellín are the cornerstone of a thriving knowledge economy. They don't "sell" products; they sell possibility, innovation, and community transformation. By shifting from sales-focused language to impact-driven metrics, we recognize their true value – turning academic excellence into tangible Medellín progress. The data is clear: when University Lecturers in Colombia Medellín are empowered to collaborate with industry and communities, the entire city benefits through job creation, reduced inequality, and global recognition. This isn't a sales report; it's a blueprint for how education drives urban renewal in Latin America's most dynamic city.</w:t>
      </w:r>
    </w:p>
    <w:p>
      <w:pPr>
        <w:pStyle w:val="BodyText"/>
      </w:pPr>
      <w:r>
        <w:rPr>
          <w:iCs/>
          <w:i/>
        </w:rPr>
        <w:t xml:space="preserve">Prepared by: Office of Academic Innovation, Universidad de Antioquia</w:t>
      </w:r>
      <w:r>
        <w:br/>
      </w:r>
      <w:r>
        <w:rPr>
          <w:iCs/>
          <w:i/>
        </w:rPr>
        <w:t xml:space="preserve">For the Regional Council of Higher Education, Colombia Medellín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Impact Report: University Lecturer Performance in Colombia Medellín</dc:title>
  <dc:creator/>
  <dc:language>en</dc:language>
  <cp:keywords/>
  <dcterms:created xsi:type="dcterms:W3CDTF">2026-07-24T05:24:58Z</dcterms:created>
  <dcterms:modified xsi:type="dcterms:W3CDTF">2026-07-24T05:24:58Z</dcterms:modified>
</cp:coreProperties>
</file>

<file path=docProps/custom.xml><?xml version="1.0" encoding="utf-8"?>
<Properties xmlns="http://schemas.openxmlformats.org/officeDocument/2006/custom-properties" xmlns:vt="http://schemas.openxmlformats.org/officeDocument/2006/docPropsVTypes"/>
</file>