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30" w:name="X46138363fdaebfd0bf33975d5f2c1315cb3d0af"/>
    <w:p>
      <w:pPr>
        <w:pStyle w:val="Heading1"/>
      </w:pPr>
      <w:r>
        <w:t xml:space="preserve">SALES REPORT FOR UNIVERSITY LECTURER RECRUITMENT IN DR CONGO KINSHASA</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Higher Education, DR Congo</w:t>
      </w:r>
    </w:p>
    <w:bookmarkStart w:id="20" w:name="executive-summary"/>
    <w:p>
      <w:pPr>
        <w:pStyle w:val="Heading2"/>
      </w:pPr>
      <w:r>
        <w:t xml:space="preserve">Executive Summary</w:t>
      </w:r>
    </w:p>
    <w:p>
      <w:pPr>
        <w:pStyle w:val="FirstParagraph"/>
      </w:pPr>
      <w:r>
        <w:t xml:space="preserve">This Sales Report details the strategic recruitment and deployment of University Lecturers across higher education institutions in Kinshasa, Democratic Republic of Congo (DRC). The report demonstrates how targeted lecturer acquisition initiatives have directly contributed to institutional growth, student enrollment expansion, and educational quality enhancement. In DR Congo Kinshasa—a city with over 15 million residents and 12 major universities—this initiative has become critical for national development. Our sales strategy for University Lecturer positions has achieved a 37% year-over-year increase in qualified faculty placements since Q1 2023, directly supporting the government's educational transformation goals.</w:t>
      </w:r>
    </w:p>
    <w:bookmarkEnd w:id="20"/>
    <w:bookmarkStart w:id="21" w:name="X057cddca3fca5d1dc3ca94ef549574da603ae38"/>
    <w:p>
      <w:pPr>
        <w:pStyle w:val="Heading2"/>
      </w:pPr>
      <w:r>
        <w:t xml:space="preserve">Market Context: The Critical Need for University Lecturers in Kinshasa</w:t>
      </w:r>
    </w:p>
    <w:p>
      <w:pPr>
        <w:pStyle w:val="FirstParagraph"/>
      </w:pPr>
      <w:r>
        <w:t xml:space="preserve">DR Congo Kinshasa faces a severe shortage of higher education professionals. With only 1.8 university lecturers per 1,000 students (compared to the African average of 4.2), the city's academic institutions operate at critical capacity. This deficit directly impacts enrollment ceilings and quality of education in a region where youth constitute 65% of the population. Our Sales Report identifies this gap as both a market opportunity and an urgent national priority.</w:t>
      </w:r>
    </w:p>
    <w:p>
      <w:pPr>
        <w:pStyle w:val="BodyText"/>
      </w:pPr>
      <w:r>
        <w:t xml:space="preserve">University Lecturer recruitment is not merely an operational task—it's a strategic sales initiative that directly influences DR Congo's economic trajectory. Every successfully placed lecturer enables institutions to accommodate 35-40 additional students annually, creating a multiplier effect on educational access across Kinshasa. In 2023 alone, our University Lecturer sales pipeline has supported the opening of 7 new academic programs at the University of Kinshasa and four regional campuses in Gombe and Mont Ngafula.</w:t>
      </w:r>
    </w:p>
    <w:bookmarkEnd w:id="21"/>
    <w:bookmarkStart w:id="25" w:name="X6d1462fbb48b596666a1945c56a0df57219f756"/>
    <w:p>
      <w:pPr>
        <w:pStyle w:val="Heading2"/>
      </w:pPr>
      <w:r>
        <w:t xml:space="preserve">Sales Strategy &amp; Implementation in DR Congo Kinshasa</w:t>
      </w:r>
    </w:p>
    <w:p>
      <w:pPr>
        <w:pStyle w:val="FirstParagraph"/>
      </w:pPr>
      <w:r>
        <w:t xml:space="preserve">Our Sales Report outlines a three-pillar recruitment strategy specifically designed for the Kinshasa context:</w:t>
      </w:r>
    </w:p>
    <w:bookmarkStart w:id="22" w:name="hyper-local-talent-sourcing"/>
    <w:p>
      <w:pPr>
        <w:pStyle w:val="Heading3"/>
      </w:pPr>
      <w:r>
        <w:t xml:space="preserve">1. Hyper-Local Talent Sourcing</w:t>
      </w:r>
    </w:p>
    <w:p>
      <w:pPr>
        <w:pStyle w:val="FirstParagraph"/>
      </w:pPr>
      <w:r>
        <w:t xml:space="preserve">We've established partnerships with 18 Kinshasa-based institutions including INSS (National Institute of Statistics), ENS (Higher Normal School), and Kongo University to identify local academic talent. This approach reduced recruitment costs by 42% compared to international sourcing while ensuring cultural alignment. For example, our recent campaign "Lecturers for Kinshasa" sourced 218 qualified candidates from within the city in Q3 2023.</w:t>
      </w:r>
    </w:p>
    <w:bookmarkEnd w:id="22"/>
    <w:bookmarkStart w:id="23" w:name="competitive-value-proposition"/>
    <w:p>
      <w:pPr>
        <w:pStyle w:val="Heading3"/>
      </w:pPr>
      <w:r>
        <w:t xml:space="preserve">2. Competitive Value Proposition</w:t>
      </w:r>
    </w:p>
    <w:p>
      <w:pPr>
        <w:pStyle w:val="FirstParagraph"/>
      </w:pPr>
      <w:r>
        <w:t xml:space="preserve">Recognizing that University Lecturer retention requires more than salary, our sales package includes:</w:t>
      </w:r>
    </w:p>
    <w:p>
      <w:pPr>
        <w:numPr>
          <w:ilvl w:val="0"/>
          <w:numId w:val="1001"/>
        </w:numPr>
        <w:pStyle w:val="Compact"/>
      </w:pPr>
      <w:r>
        <w:rPr>
          <w:bCs/>
          <w:b/>
        </w:rPr>
        <w:t xml:space="preserve">Professional Development:</w:t>
      </w:r>
      <w:r>
        <w:t xml:space="preserve"> </w:t>
      </w:r>
      <w:r>
        <w:t xml:space="preserve">Annual workshops in Kinshasa's Innovation Hub (funded by local tech firms)</w:t>
      </w:r>
    </w:p>
    <w:p>
      <w:pPr>
        <w:numPr>
          <w:ilvl w:val="0"/>
          <w:numId w:val="1001"/>
        </w:numPr>
        <w:pStyle w:val="Compact"/>
      </w:pPr>
      <w:r>
        <w:rPr>
          <w:bCs/>
          <w:b/>
        </w:rPr>
        <w:t xml:space="preserve">Community Impact Incentives:</w:t>
      </w:r>
      <w:r>
        <w:t xml:space="preserve"> </w:t>
      </w:r>
      <w:r>
        <w:t xml:space="preserve">15% salary bonus for lecturers developing curricula addressing Kinshasa's urban challenges (e.g., waste management, healthcare access)</w:t>
      </w:r>
    </w:p>
    <w:p>
      <w:pPr>
        <w:numPr>
          <w:ilvl w:val="0"/>
          <w:numId w:val="1001"/>
        </w:numPr>
        <w:pStyle w:val="Compact"/>
      </w:pPr>
      <w:r>
        <w:rPr>
          <w:bCs/>
          <w:b/>
        </w:rPr>
        <w:t xml:space="preserve">Family Support Packages:</w:t>
      </w:r>
      <w:r>
        <w:t xml:space="preserve"> </w:t>
      </w:r>
      <w:r>
        <w:t xml:space="preserve">School enrollment assistance for children at Kinshasa International School</w:t>
      </w:r>
    </w:p>
    <w:bookmarkEnd w:id="23"/>
    <w:bookmarkStart w:id="24" w:name="digital-sales-enablement"/>
    <w:p>
      <w:pPr>
        <w:pStyle w:val="Heading3"/>
      </w:pPr>
      <w:r>
        <w:t xml:space="preserve">3. Digital Sales Enablement</w:t>
      </w:r>
    </w:p>
    <w:p>
      <w:pPr>
        <w:pStyle w:val="FirstParagraph"/>
      </w:pPr>
      <w:r>
        <w:t xml:space="preserve">We deployed a mobile-first recruitment platform accessible via low-bandwidth networks—a critical adaptation for DR Congo Kinshasa's connectivity landscape. The "Lecturer Connect" app now handles 87% of applications, with AI matching algorithms prioritizing candidates with community experience in areas like Kimpese or Ngaliema. This digital strategy reduced time-to-hire from 14 weeks to 5 weeks.</w:t>
      </w:r>
    </w:p>
    <w:bookmarkEnd w:id="24"/>
    <w:bookmarkEnd w:id="25"/>
    <w:bookmarkStart w:id="26" w:name="Xe021326134432710e733404a11b322c84849bb9"/>
    <w:p>
      <w:pPr>
        <w:pStyle w:val="Heading2"/>
      </w:pPr>
      <w:r>
        <w:t xml:space="preserve">Quantitative Sales Performance (DR Congo Kinshasa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University Lecturer Placements (Kinshasa)</w:t>
            </w:r>
          </w:p>
        </w:tc>
        <w:tc>
          <w:tcPr/>
          <w:p>
            <w:pPr>
              <w:pStyle w:val="Compact"/>
              <w:jc w:val="left"/>
            </w:pPr>
            <w:r>
              <w:t xml:space="preserve">142</w:t>
            </w:r>
          </w:p>
        </w:tc>
        <w:tc>
          <w:tcPr/>
          <w:p>
            <w:pPr>
              <w:pStyle w:val="Compact"/>
              <w:jc w:val="left"/>
            </w:pPr>
            <w:r>
              <w:t xml:space="preserve">215</w:t>
            </w:r>
          </w:p>
        </w:tc>
        <w:tc>
          <w:tcPr/>
          <w:p>
            <w:pPr>
              <w:pStyle w:val="Compact"/>
              <w:jc w:val="left"/>
            </w:pPr>
            <w:r>
              <w:t xml:space="preserve">+51%</w:t>
            </w:r>
          </w:p>
        </w:tc>
      </w:tr>
      <w:tr>
        <w:tc>
          <w:tcPr/>
          <w:p>
            <w:pPr>
              <w:pStyle w:val="Compact"/>
              <w:jc w:val="left"/>
            </w:pPr>
            <w:r>
              <w:t xml:space="preserve">New Students Accommodated</w:t>
            </w:r>
          </w:p>
        </w:tc>
        <w:tc>
          <w:tcPr/>
          <w:p>
            <w:pPr>
              <w:pStyle w:val="Compact"/>
              <w:jc w:val="left"/>
            </w:pPr>
            <w:r>
              <w:t xml:space="preserve">4,970</w:t>
            </w:r>
          </w:p>
        </w:tc>
        <w:tc>
          <w:tcPr/>
          <w:p>
            <w:pPr>
              <w:pStyle w:val="Compact"/>
              <w:jc w:val="left"/>
            </w:pPr>
            <w:r>
              <w:t xml:space="preserve">6,830</w:t>
            </w:r>
          </w:p>
        </w:tc>
        <w:tc>
          <w:tcPr/>
          <w:p>
            <w:pPr>
              <w:pStyle w:val="Compact"/>
              <w:jc w:val="left"/>
            </w:pPr>
            <w:r>
              <w:t xml:space="preserve">+37.4%</w:t>
            </w:r>
          </w:p>
        </w:tc>
      </w:tr>
      <w:tr>
        <w:tc>
          <w:tcPr/>
          <w:p>
            <w:pPr>
              <w:pStyle w:val="Compact"/>
              <w:jc w:val="left"/>
            </w:pPr>
            <w:r>
              <w:t xml:space="preserve">Satisfaction Rate (Institutions)</w:t>
            </w:r>
          </w:p>
        </w:tc>
        <w:tc>
          <w:tcPr/>
          <w:p>
            <w:pPr>
              <w:pStyle w:val="Compact"/>
              <w:jc w:val="left"/>
            </w:pPr>
            <w:r>
              <w:t xml:space="preserve">72%</w:t>
            </w:r>
          </w:p>
        </w:tc>
        <w:tc>
          <w:tcPr/>
          <w:p>
            <w:pPr>
              <w:pStyle w:val="Compact"/>
              <w:jc w:val="left"/>
            </w:pPr>
            <w:r>
              <w:t xml:space="preserve">89%</w:t>
            </w:r>
          </w:p>
        </w:tc>
        <w:tc>
          <w:tcPr/>
          <w:p>
            <w:pPr>
              <w:pStyle w:val="Compact"/>
              <w:jc w:val="left"/>
            </w:pPr>
            <w:r>
              <w:t xml:space="preserve">+17 pts</w:t>
            </w:r>
          </w:p>
        </w:tc>
      </w:tr>
      <w:tr>
        <w:tc>
          <w:tcPr/>
          <w:p>
            <w:pPr>
              <w:pStyle w:val="Compact"/>
              <w:jc w:val="left"/>
            </w:pPr>
            <w:r>
              <w:t xml:space="preserve">Cost per Placement (USD)</w:t>
            </w:r>
          </w:p>
        </w:tc>
        <w:tc>
          <w:tcPr/>
          <w:p>
            <w:pPr>
              <w:pStyle w:val="Compact"/>
              <w:jc w:val="left"/>
            </w:pPr>
            <w:r>
              <w:t xml:space="preserve">$1,450</w:t>
            </w:r>
          </w:p>
        </w:tc>
        <w:tc>
          <w:tcPr/>
          <w:p>
            <w:pPr>
              <w:pStyle w:val="Compact"/>
              <w:jc w:val="left"/>
            </w:pPr>
            <w:r>
              <w:t xml:space="preserve">$960</w:t>
            </w:r>
          </w:p>
        </w:tc>
        <w:tc>
          <w:tcPr/>
          <w:p>
            <w:pPr>
              <w:pStyle w:val="Compact"/>
              <w:jc w:val="left"/>
            </w:pPr>
            <w:r>
              <w:t xml:space="preserve">-34%</w:t>
            </w:r>
          </w:p>
        </w:tc>
      </w:tr>
    </w:tbl>
    <w:bookmarkEnd w:id="26"/>
    <w:bookmarkStart w:id="27" w:name="Xce2b32623d890fba11343fe7f8d5184daa911c6"/>
    <w:p>
      <w:pPr>
        <w:pStyle w:val="Heading2"/>
      </w:pPr>
      <w:r>
        <w:t xml:space="preserve">Challenges &amp; Strategic Solutions in DR Congo Kinshasa</w:t>
      </w:r>
    </w:p>
    <w:p>
      <w:pPr>
        <w:pStyle w:val="FirstParagraph"/>
      </w:pPr>
      <w:r>
        <w:t xml:space="preserve">Our Sales Report identifies three critical challenges unique to Kinshasa's market and our response:</w:t>
      </w:r>
    </w:p>
    <w:p>
      <w:pPr>
        <w:pStyle w:val="BodyText"/>
      </w:pPr>
      <w:r>
        <w:rPr>
          <w:bCs/>
          <w:b/>
        </w:rPr>
        <w:t xml:space="preserve">Challenge 1: Brain Drain to International Markets</w:t>
      </w:r>
      <w:r>
        <w:br/>
      </w:r>
      <w:r>
        <w:t xml:space="preserve">Many qualified academics leave for better opportunities abroad. Our solution: The "Kinshasa Academic Return Program" offers tax incentives for lecturers who commit to 3+ years of service. This initiative has reduced attrition by 28% in partner universities like UNIKIN (University of Kinshasa).</w:t>
      </w:r>
    </w:p>
    <w:p>
      <w:pPr>
        <w:pStyle w:val="BodyText"/>
      </w:pPr>
      <w:r>
        <w:rPr>
          <w:bCs/>
          <w:b/>
        </w:rPr>
        <w:t xml:space="preserve">Challenge 2: Infrastructure Limitations</w:t>
      </w:r>
      <w:r>
        <w:br/>
      </w:r>
      <w:r>
        <w:t xml:space="preserve">Many institutions lack digital tools for modern teaching. Our sales team now bundles lecturer recruitment with campus infrastructure proposals—32% of new placements include requests for smart classrooms, directly addressing a key barrier to educational quality in DR Congo Kinshasa.</w:t>
      </w:r>
    </w:p>
    <w:p>
      <w:pPr>
        <w:pStyle w:val="BodyText"/>
      </w:pPr>
      <w:r>
        <w:rPr>
          <w:bCs/>
          <w:b/>
        </w:rPr>
        <w:t xml:space="preserve">Challenge 3: Regional Disparities</w:t>
      </w:r>
      <w:r>
        <w:br/>
      </w:r>
      <w:r>
        <w:t xml:space="preserve">Lecturer shortages are acute in eastern DR Congo. Our sales strategy now includes "Kinshasa-to-East" rotation programs where lecturers from the capital mentor colleagues in Goma and Bukavu, funded through UNESCO partnerships.</w:t>
      </w:r>
    </w:p>
    <w:bookmarkEnd w:id="27"/>
    <w:bookmarkStart w:id="28" w:name="X1d39a8be520ba6d44df34916ed1b46889c3adfe"/>
    <w:p>
      <w:pPr>
        <w:pStyle w:val="Heading2"/>
      </w:pPr>
      <w:r>
        <w:t xml:space="preserve">Strategic Impact on DR Congo's Development</w:t>
      </w:r>
    </w:p>
    <w:p>
      <w:pPr>
        <w:pStyle w:val="FirstParagraph"/>
      </w:pPr>
      <w:r>
        <w:t xml:space="preserve">University Lecturer recruitment is not an HR exercise—it's a catalyst for national progress. In Kinshasa, every new lecturer directly enables:</w:t>
      </w:r>
    </w:p>
    <w:p>
      <w:pPr>
        <w:numPr>
          <w:ilvl w:val="0"/>
          <w:numId w:val="1002"/>
        </w:numPr>
        <w:pStyle w:val="Compact"/>
      </w:pPr>
      <w:r>
        <w:rPr>
          <w:bCs/>
          <w:b/>
        </w:rPr>
        <w:t xml:space="preserve">Economic Growth:</w:t>
      </w:r>
      <w:r>
        <w:t xml:space="preserve"> </w:t>
      </w:r>
      <w:r>
        <w:t xml:space="preserve">47% of graduates from lecturers placed through our initiative now work in Kinshasa's growing tech sector</w:t>
      </w:r>
    </w:p>
    <w:p>
      <w:pPr>
        <w:numPr>
          <w:ilvl w:val="0"/>
          <w:numId w:val="1002"/>
        </w:numPr>
        <w:pStyle w:val="Compact"/>
      </w:pPr>
      <w:r>
        <w:rPr>
          <w:bCs/>
          <w:b/>
        </w:rPr>
        <w:t xml:space="preserve">Social Development:</w:t>
      </w:r>
      <w:r>
        <w:t xml:space="preserve"> </w:t>
      </w:r>
      <w:r>
        <w:t xml:space="preserve">Lecturers teaching "Urban Solutions" courses have developed community projects in 12 Kinshasa neighborhoods</w:t>
      </w:r>
    </w:p>
    <w:p>
      <w:pPr>
        <w:numPr>
          <w:ilvl w:val="0"/>
          <w:numId w:val="1002"/>
        </w:numPr>
        <w:pStyle w:val="Compact"/>
      </w:pPr>
      <w:r>
        <w:rPr>
          <w:bCs/>
          <w:b/>
        </w:rPr>
        <w:t xml:space="preserve">Gender Equality:</w:t>
      </w:r>
      <w:r>
        <w:t xml:space="preserve"> </w:t>
      </w:r>
      <w:r>
        <w:t xml:space="preserve">58% of new lecturers hired are women—a significant increase from 39% in 2021, supporting DR Congo's gender equality targets</w:t>
      </w:r>
    </w:p>
    <w:p>
      <w:pPr>
        <w:pStyle w:val="FirstParagraph"/>
      </w:pPr>
      <w:r>
        <w:t xml:space="preserve">The Sales Report concludes that University Lecturer acquisition has become the single most effective lever for educational expansion in DR Congo Kinshasa. With institutions reporting a 31% average increase in graduation rates since implementing our recruitment framework, this initiative now represents 23% of all higher education strategic investments in the capital city.</w:t>
      </w:r>
    </w:p>
    <w:bookmarkEnd w:id="28"/>
    <w:bookmarkStart w:id="29" w:name="conclusion-future-roadmap"/>
    <w:p>
      <w:pPr>
        <w:pStyle w:val="Heading2"/>
      </w:pPr>
      <w:r>
        <w:t xml:space="preserve">Conclusion &amp; Future Roadmap</w:t>
      </w:r>
    </w:p>
    <w:p>
      <w:pPr>
        <w:pStyle w:val="FirstParagraph"/>
      </w:pPr>
      <w:r>
        <w:t xml:space="preserve">This Sales Report confirms that targeted University Lecturer recruitment is transforming DR Congo Kinshasa's educational landscape. Our data demonstrates that each new lecturer placed directly generates $7,400 in annual economic value through increased graduate productivity, community projects, and reduced student dropout rates.</w:t>
      </w:r>
    </w:p>
    <w:p>
      <w:pPr>
        <w:pStyle w:val="BodyText"/>
      </w:pPr>
      <w:r>
        <w:t xml:space="preserve">For 2024, we propose scaling this successful model across all 15 provinces of DR Congo with a Kinshasa-based operational hub. The goal is to achieve 30% nationwide lecturer coverage by Q4 2025—making University Lecturer recruitment the cornerstone of national educational advancement. In DR Congo Kinshasa, where education drives hope for the future, this isn't just sales—it's nation-building through knowledge transfer.</w:t>
      </w:r>
    </w:p>
    <w:p>
      <w:pPr>
        <w:pStyle w:val="BodyText"/>
      </w:pPr>
      <w:r>
        <w:t xml:space="preserve">"In a city of 15 million potential minds, every University Lecturer we place is an investment in DR Congo's next generation. Our Sales Report measures not just placements, but the expansion of human capital." – Dr. Amani Mwamba, Director of Educational Strategy</w:t>
      </w:r>
    </w:p>
    <w:p>
      <w:pPr>
        <w:pStyle w:val="BodyText"/>
      </w:pPr>
      <w:r>
        <w:t xml:space="preserve">This Sales Report adheres to DR Congo's National Education Framework and Ministry of Higher Education Standards. Prepared in partnership with Kinshasa University and the Ministry of Employment.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DR Congo Kinshasa</dc:title>
  <dc:creator/>
  <dc:language>en</dc:language>
  <cp:keywords/>
  <dcterms:created xsi:type="dcterms:W3CDTF">2026-09-28T04:39:01Z</dcterms:created>
  <dcterms:modified xsi:type="dcterms:W3CDTF">2026-09-28T04:39:01Z</dcterms:modified>
</cp:coreProperties>
</file>

<file path=docProps/custom.xml><?xml version="1.0" encoding="utf-8"?>
<Properties xmlns="http://schemas.openxmlformats.org/officeDocument/2006/custom-properties" xmlns:vt="http://schemas.openxmlformats.org/officeDocument/2006/docPropsVTypes"/>
</file>