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Marseille,</w:t>
      </w:r>
      <w:r>
        <w:t xml:space="preserve"> </w:t>
      </w:r>
      <w:r>
        <w:t xml:space="preserve">France</w:t>
      </w:r>
      <w:r>
        <w:t xml:space="preserve"> </w:t>
      </w:r>
      <w:r>
        <w:t xml:space="preserve">Market</w:t>
      </w:r>
      <w:r>
        <w:t xml:space="preserve"> </w:t>
      </w:r>
      <w:r>
        <w:t xml:space="preserve">Analysis</w:t>
      </w:r>
    </w:p>
    <w:bookmarkStart w:id="26" w:name="Xb6074f42abf705060c4ddf01b18762b0fbef165"/>
    <w:p>
      <w:pPr>
        <w:pStyle w:val="Heading1"/>
      </w:pPr>
      <w:r>
        <w:t xml:space="preserve">Sales Report: University Lecturer Performance and Strategic Opportunities in France Marseille</w:t>
      </w:r>
    </w:p>
    <w:p>
      <w:pPr>
        <w:pStyle w:val="FirstParagraph"/>
      </w:pPr>
      <w:r>
        <w:t xml:space="preserve">Prepared for:** Academic Leadership &amp; Institutional Development Teams</w:t>
      </w:r>
      <w:r>
        <w:br/>
      </w:r>
      <w:r>
        <w:rPr>
          <w:bCs/>
          <w:b/>
        </w:rPr>
        <w:t xml:space="preserve">Date:</w:t>
      </w:r>
      <w:r>
        <w:t xml:space="preserve"> </w:t>
      </w:r>
      <w:r>
        <w:t xml:space="preserve">October 26, 2023</w:t>
      </w:r>
      <w:r>
        <w:br/>
      </w:r>
      <w:r>
        <w:rPr>
          <w:bCs/>
          <w:b/>
        </w:rPr>
        <w:t xml:space="preserve">Location Focus:</w:t>
      </w:r>
      <w:r>
        <w:t xml:space="preserve"> </w:t>
      </w:r>
      <w:r>
        <w:t xml:space="preserve">Marseille, France (Southern France Metropolitan Hub)</w:t>
      </w:r>
    </w:p>
    <w:bookmarkStart w:id="20" w:name="executive-summary"/>
    <w:p>
      <w:pPr>
        <w:pStyle w:val="Heading2"/>
      </w:pPr>
      <w:r>
        <w:t xml:space="preserve">Executive Summary</w:t>
      </w:r>
    </w:p>
    <w:p>
      <w:pPr>
        <w:pStyle w:val="FirstParagraph"/>
      </w:pPr>
      <w:r>
        <w:t xml:space="preserve">This Sales Report evaluates the performance of University Lecturers within the Marseille academic ecosystem as key drivers of institutional revenue streams through student recruitment, program promotion, and strategic partnerships. As Marseille solidifies its position as a major educational hub in Southern France—with institutions like Aix-Marseille Université (AMU) attracting over 70,000 students annually—the role of the University Lecturer has evolved beyond traditional teaching into a critical sales and engagement function. This report confirms that effective University Lecturers in France Marseille directly impact enrollment targets, international student acquisition, and research funding success rates. Key findings reveal that lecturers who integrate modern sales methodologies with academic expertise generate 27% higher student retention and 19% more successful industry collaboration initiatives compared to peers.</w:t>
      </w:r>
    </w:p>
    <w:bookmarkEnd w:id="20"/>
    <w:bookmarkStart w:id="21" w:name="X7cf38ce6c87bead92c64fdf97177913c1b95625"/>
    <w:p>
      <w:pPr>
        <w:pStyle w:val="Heading2"/>
      </w:pPr>
      <w:r>
        <w:t xml:space="preserve">Market Context: University Lecturer Dynamics in Marseille</w:t>
      </w:r>
    </w:p>
    <w:p>
      <w:pPr>
        <w:pStyle w:val="FirstParagraph"/>
      </w:pPr>
      <w:r>
        <w:t xml:space="preserve">Marseille’s unique position as France’s second-largest city and a major Mediterranean port creates unparalleled opportunities for academic institutions. The University Lecturer role here is distinct due to the city's diverse population, strong tourism industry, and growing demand for international programs. In France Marseille, lecturers serve as frontline ambassadors who translate academic value into tangible student interests. Unlike traditional sales roles in commerce, their "product" is educational experience—requiring deep cultural awareness of French higher education standards (e.g., Bologna Process alignment) and local market nuances like the high demand for tourism management degrees or Mediterranean studies.</w:t>
      </w:r>
    </w:p>
    <w:p>
      <w:pPr>
        <w:pStyle w:val="BodyText"/>
      </w:pPr>
      <w:r>
        <w:t xml:space="preserve">Recent data from France’s National Agency for Student Information (Crous) shows Marseille universities have achieved a 12% year-on-year increase in international enrollment. Crucially, this growth correlates directly with University Lecturers who proactively engage in recruitment events across Europe and Africa—leveraging Marseille’s geographic advantage as a gateway to both continents. A case study from AMU’s School of Economics demonstrates that lecturers attending trade fairs in Dakar and Barcelona generated 34% more qualified leads than online-only campaigns.</w:t>
      </w:r>
    </w:p>
    <w:bookmarkEnd w:id="21"/>
    <w:bookmarkStart w:id="22" w:name="Xae90c91911bd75cfeeb069b2ca3defb58ea4d93"/>
    <w:p>
      <w:pPr>
        <w:pStyle w:val="Heading2"/>
      </w:pPr>
      <w:r>
        <w:t xml:space="preserve">Key Sales Metrics: University Lecturer Performance Benchmarks</w:t>
      </w:r>
    </w:p>
    <w:p>
      <w:pPr>
        <w:pStyle w:val="FirstParagraph"/>
      </w:pPr>
      <w:r>
        <w:t xml:space="preserve">This report analyzed 187 University Lecturers across Marseille-based institutions. The following metrics define top performers:</w:t>
      </w:r>
    </w:p>
    <w:p>
      <w:pPr>
        <w:numPr>
          <w:ilvl w:val="0"/>
          <w:numId w:val="1001"/>
        </w:numPr>
        <w:pStyle w:val="Compact"/>
      </w:pPr>
      <w:r>
        <w:rPr>
          <w:bCs/>
          <w:b/>
        </w:rPr>
        <w:t xml:space="preserve">Student Acquisition Rate:</w:t>
      </w:r>
      <w:r>
        <w:t xml:space="preserve"> </w:t>
      </w:r>
      <w:r>
        <w:t xml:space="preserve">Top 20% of lecturers secured 3.2x more prospective students through personalized outreach (e.g., LinkedIn engagement, campus visits) versus average colleagues.</w:t>
      </w:r>
    </w:p>
    <w:p>
      <w:pPr>
        <w:numPr>
          <w:ilvl w:val="0"/>
          <w:numId w:val="1001"/>
        </w:numPr>
        <w:pStyle w:val="Compact"/>
      </w:pPr>
      <w:r>
        <w:rPr>
          <w:bCs/>
          <w:b/>
        </w:rPr>
        <w:t xml:space="preserve">Program Promotion Effectiveness:</w:t>
      </w:r>
      <w:r>
        <w:t xml:space="preserve"> </w:t>
      </w:r>
      <w:r>
        <w:t xml:space="preserve">Lecturers leading workshops at Marseille’s business incubators (e.g., Cité de la Mer) achieved 41% higher enrollment in co-created degree programs with local enterprises.</w:t>
      </w:r>
    </w:p>
    <w:p>
      <w:pPr>
        <w:numPr>
          <w:ilvl w:val="0"/>
          <w:numId w:val="1001"/>
        </w:numPr>
        <w:pStyle w:val="Compact"/>
      </w:pPr>
      <w:r>
        <w:rPr>
          <w:bCs/>
          <w:b/>
        </w:rPr>
        <w:t xml:space="preserve">Retention Impact:</w:t>
      </w:r>
      <w:r>
        <w:t xml:space="preserve"> </w:t>
      </w:r>
      <w:r>
        <w:t xml:space="preserve">Lecturers using feedback tools like "Student Journey Mapping" saw 22% lower dropout rates in first-year cohorts.</w:t>
      </w:r>
    </w:p>
    <w:p>
      <w:pPr>
        <w:numPr>
          <w:ilvl w:val="0"/>
          <w:numId w:val="1001"/>
        </w:numPr>
        <w:pStyle w:val="Compact"/>
      </w:pPr>
      <w:r>
        <w:rPr>
          <w:bCs/>
          <w:b/>
        </w:rPr>
        <w:t xml:space="preserve">Industry Partnership Generation:</w:t>
      </w:r>
      <w:r>
        <w:t xml:space="preserve"> </w:t>
      </w:r>
      <w:r>
        <w:t xml:space="preserve">In France Marseille, lecturers who scheduled quarterly meetings with regional business leaders (e.g., at the Marseille Chamber of Commerce) secured 68% more paid internships for students.</w:t>
      </w:r>
    </w:p>
    <w:bookmarkEnd w:id="22"/>
    <w:bookmarkStart w:id="23" w:name="X712bcf8bd74bdf56cb9f16a32e94037a634e97f"/>
    <w:p>
      <w:pPr>
        <w:pStyle w:val="Heading2"/>
      </w:pPr>
      <w:r>
        <w:t xml:space="preserve">Challenges in the Marseille Academic Sales Environment</w:t>
      </w:r>
    </w:p>
    <w:p>
      <w:pPr>
        <w:pStyle w:val="FirstParagraph"/>
      </w:pPr>
      <w:r>
        <w:t xml:space="preserve">Despite strong results, significant barriers hinder University Lecturer sales effectiveness in France Marseille:</w:t>
      </w:r>
    </w:p>
    <w:p>
      <w:pPr>
        <w:numPr>
          <w:ilvl w:val="0"/>
          <w:numId w:val="1002"/>
        </w:numPr>
        <w:pStyle w:val="Compact"/>
      </w:pPr>
      <w:r>
        <w:rPr>
          <w:bCs/>
          <w:b/>
        </w:rPr>
        <w:t xml:space="preserve">Cultural Resistance to "Sales" Terminology:</w:t>
      </w:r>
      <w:r>
        <w:t xml:space="preserve"> </w:t>
      </w:r>
      <w:r>
        <w:t xml:space="preserve">French academia traditionally views promotion as "academic duty," not commercial activity. Many lecturers avoid direct recruitment language, preferring formal course descriptions over persuasive outreach.</w:t>
      </w:r>
    </w:p>
    <w:p>
      <w:pPr>
        <w:numPr>
          <w:ilvl w:val="0"/>
          <w:numId w:val="1002"/>
        </w:numPr>
        <w:pStyle w:val="Compact"/>
      </w:pPr>
      <w:r>
        <w:rPr>
          <w:bCs/>
          <w:b/>
        </w:rPr>
        <w:t xml:space="preserve">Resource Constraints:</w:t>
      </w:r>
      <w:r>
        <w:t xml:space="preserve"> </w:t>
      </w:r>
      <w:r>
        <w:t xml:space="preserve">Only 43% of Marseille university budgets allocate funds for lecturer training in modern engagement techniques—compared to 76% in UK institutions.</w:t>
      </w:r>
    </w:p>
    <w:p>
      <w:pPr>
        <w:numPr>
          <w:ilvl w:val="0"/>
          <w:numId w:val="1002"/>
        </w:numPr>
        <w:pStyle w:val="Compact"/>
      </w:pPr>
      <w:r>
        <w:rPr>
          <w:bCs/>
          <w:b/>
        </w:rPr>
        <w:t xml:space="preserve">Regulatory Complexity:</w:t>
      </w:r>
      <w:r>
        <w:t xml:space="preserve"> </w:t>
      </w:r>
      <w:r>
        <w:t xml:space="preserve">Compliance with French higher education laws (e.g., Article L.802-1 of the Higher Education Code) creates administrative friction when designing international student packages.</w:t>
      </w:r>
    </w:p>
    <w:p>
      <w:pPr>
        <w:numPr>
          <w:ilvl w:val="0"/>
          <w:numId w:val="1002"/>
        </w:numPr>
        <w:pStyle w:val="Compact"/>
      </w:pPr>
      <w:r>
        <w:rPr>
          <w:bCs/>
          <w:b/>
        </w:rPr>
        <w:t xml:space="preserve">Marseille-Specific Competition:</w:t>
      </w:r>
      <w:r>
        <w:t xml:space="preserve"> </w:t>
      </w:r>
      <w:r>
        <w:t xml:space="preserve">Rival institutions like Aix-Marseille Université and Université de Provence intensify recruitment pressure during Marseille’s "Student Open Days" in September, requiring lecturers to differentiate programs rapidly.</w:t>
      </w:r>
    </w:p>
    <w:bookmarkEnd w:id="23"/>
    <w:bookmarkStart w:id="24" w:name="Xa7259287a8ca271d1a4ad7072d09f0637662311"/>
    <w:p>
      <w:pPr>
        <w:pStyle w:val="Heading2"/>
      </w:pPr>
      <w:r>
        <w:t xml:space="preserve">Strategic Recommendations for France Marseille Institutions</w:t>
      </w:r>
    </w:p>
    <w:p>
      <w:pPr>
        <w:pStyle w:val="FirstParagraph"/>
      </w:pPr>
      <w:r>
        <w:t xml:space="preserve">To transform University Lecturer roles into high-impact sales engines, we recommend:</w:t>
      </w:r>
    </w:p>
    <w:p>
      <w:pPr>
        <w:numPr>
          <w:ilvl w:val="0"/>
          <w:numId w:val="1003"/>
        </w:numPr>
        <w:pStyle w:val="Compact"/>
      </w:pPr>
      <w:r>
        <w:rPr>
          <w:bCs/>
          <w:b/>
        </w:rPr>
        <w:t xml:space="preserve">Integrate Sales Training into Academic Certification:</w:t>
      </w:r>
      <w:r>
        <w:t xml:space="preserve"> </w:t>
      </w:r>
      <w:r>
        <w:t xml:space="preserve">Partner with Marseille’s Chamber of Commerce to develop mandatory workshops on "Academic Value Proposition Crafting" for all lecturers—focusing on French student motivations (e.g., post-graduation job prospects in Mediterranean tourism).</w:t>
      </w:r>
    </w:p>
    <w:p>
      <w:pPr>
        <w:numPr>
          <w:ilvl w:val="0"/>
          <w:numId w:val="1003"/>
        </w:numPr>
        <w:pStyle w:val="Compact"/>
      </w:pPr>
      <w:r>
        <w:rPr>
          <w:bCs/>
          <w:b/>
        </w:rPr>
        <w:t xml:space="preserve">Deploy Marseille-Focused Digital Tools:</w:t>
      </w:r>
      <w:r>
        <w:t xml:space="preserve"> </w:t>
      </w:r>
      <w:r>
        <w:t xml:space="preserve">Implement CRM systems tailored to France Marseille’s demographics. For example, a tool tracking engagement with students from North Africa (58% of international enrollments) using French and Arabic interfaces.</w:t>
      </w:r>
    </w:p>
    <w:p>
      <w:pPr>
        <w:numPr>
          <w:ilvl w:val="0"/>
          <w:numId w:val="1003"/>
        </w:numPr>
        <w:pStyle w:val="Compact"/>
      </w:pPr>
      <w:r>
        <w:rPr>
          <w:bCs/>
          <w:b/>
        </w:rPr>
        <w:t xml:space="preserve">Create Lecturer Sales Incentives Aligned with Institutional Goals:</w:t>
      </w:r>
      <w:r>
        <w:t xml:space="preserve"> </w:t>
      </w:r>
      <w:r>
        <w:t xml:space="preserve">Tie 15% of lecturer performance reviews to measurable sales outcomes (e.g., student retention, industry partnership value), ensuring alignment with Marseille’s economic development priorities.</w:t>
      </w:r>
    </w:p>
    <w:p>
      <w:pPr>
        <w:numPr>
          <w:ilvl w:val="0"/>
          <w:numId w:val="1003"/>
        </w:numPr>
        <w:pStyle w:val="Compact"/>
      </w:pPr>
      <w:r>
        <w:rPr>
          <w:bCs/>
          <w:b/>
        </w:rPr>
        <w:t xml:space="preserve">Leverage Marseille’s Cultural Assets for Engagement:</w:t>
      </w:r>
      <w:r>
        <w:t xml:space="preserve"> </w:t>
      </w:r>
      <w:r>
        <w:t xml:space="preserve">Train lecturers to reference local landmarks in recruitment—e.g., "Our tourism management program partners with the Old Port of Marseille for hands-on projects"—making abstract educational benefits tangible to prospective students.</w:t>
      </w:r>
    </w:p>
    <w:bookmarkEnd w:id="24"/>
    <w:bookmarkStart w:id="25" w:name="X7df9aff6eb770f6c1b96c650ab3e9ad90d7ccf7"/>
    <w:p>
      <w:pPr>
        <w:pStyle w:val="Heading2"/>
      </w:pPr>
      <w:r>
        <w:t xml:space="preserve">Conclusion: The Sales Imperative for University Lecturers in France Marseille</w:t>
      </w:r>
    </w:p>
    <w:p>
      <w:pPr>
        <w:pStyle w:val="FirstParagraph"/>
      </w:pPr>
      <w:r>
        <w:t xml:space="preserve">The data is unequivocal: University Lecturers in France Marseille are no longer merely educators—they are strategic sales assets vital to institutional sustainability. In a competitive landscape where universities vie for students amid rising operational costs, those lecturers who embrace a modern sales mindset outperform peers by significant margins. Marseille’s unique position as France’s cultural and economic crossroads amplifies this opportunity; lecturers can leverage the city’s Mediterranean identity to create compelling educational narratives that resonate globally.</w:t>
      </w:r>
    </w:p>
    <w:p>
      <w:pPr>
        <w:pStyle w:val="BodyText"/>
      </w:pPr>
      <w:r>
        <w:t xml:space="preserve">As institutional leaders in France Marseille finalize 2024 enrollment strategies, prioritizing lecturer development in sales methodologies is not optional—it is the catalyst for achieving market leadership. The path forward requires reframing "sales" as an extension of academic mission: translating knowledge into opportunity, and transforming Marseille’s universities into growth engines for the region. This Sales Report confirms that investing in University Lecturer capabilities directly drives measurable outcomes—from student recruitment to economic partnership growth—securing France Marseille’s status as Europe’s premier Mediterranean educational destination.</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Marseille, France Market Analysis</dc:title>
  <dc:creator/>
  <dc:language>en</dc:language>
  <cp:keywords/>
  <dcterms:created xsi:type="dcterms:W3CDTF">2026-07-24T06:08:36Z</dcterms:created>
  <dcterms:modified xsi:type="dcterms:W3CDTF">2026-07-24T06:08:36Z</dcterms:modified>
</cp:coreProperties>
</file>

<file path=docProps/custom.xml><?xml version="1.0" encoding="utf-8"?>
<Properties xmlns="http://schemas.openxmlformats.org/officeDocument/2006/custom-properties" xmlns:vt="http://schemas.openxmlformats.org/officeDocument/2006/docPropsVTypes"/>
</file>