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Iran</w:t>
      </w:r>
      <w:r>
        <w:t xml:space="preserve"> </w:t>
      </w:r>
      <w:r>
        <w:t xml:space="preserve">Tehran</w:t>
      </w:r>
    </w:p>
    <w:bookmarkStart w:id="29" w:name="X2dfa0499253b91b37b6b1104b89f657135b134d"/>
    <w:p>
      <w:pPr>
        <w:pStyle w:val="Heading1"/>
      </w:pPr>
      <w:r>
        <w:t xml:space="preserve">OFFICIAL SALES REPORT: UNIVERSITY LECTURER OPPORTUNITY IN IRAN TEHRAN</w:t>
      </w:r>
    </w:p>
    <w:p>
      <w:pPr>
        <w:pStyle w:val="FirstParagraph"/>
      </w:pPr>
      <w:r>
        <w:t xml:space="preserve">This comprehensive Sales Report details the strategic recruitment initiative for University Lecturer positions across premier educational institutions in Iran Tehran. As a critical component of our regional education development strategy, this report outlines the market dynamics, competitive advantages, and compelling value proposition for academic professionals seeking to join Tehran's higher education ecosystem. The demand for qualified University Lecturers in Iran Tehran has surged by 37% year-over-year, making this an exceptionally opportune moment for educators to establish their careers within one of the Middle East's most vibrant academic landscapes.</w:t>
      </w:r>
    </w:p>
    <w:bookmarkStart w:id="20" w:name="X411a263237a89c2894436eae6838befb29760eb"/>
    <w:p>
      <w:pPr>
        <w:pStyle w:val="Heading2"/>
      </w:pPr>
      <w:r>
        <w:t xml:space="preserve">Market Analysis: The Urgent Demand in Iran Tehran</w:t>
      </w:r>
    </w:p>
    <w:p>
      <w:pPr>
        <w:pStyle w:val="FirstParagraph"/>
      </w:pPr>
      <w:r>
        <w:t xml:space="preserve">The higher education sector in Iran Tehran faces unprecedented growth, with over 1.2 million students enrolled across 350 universities and specialized institutes. According to the Ministry of Science, Research and Technology's 2023 report, Tehran alone requires an additional 4,800 University Lecturers to meet projected enrollment demands by 2025. This represents a critical gap in academic staffing that directly impacts educational quality and institutional accreditation standards. Our Sales Report confirms that Tehran's universities are prioritizing international faculty recruitment to enhance global rankings, with 68% of new lecturer positions now requiring advanced degrees (Ph.D. minimum) and proven teaching experience.</w:t>
      </w:r>
    </w:p>
    <w:p>
      <w:pPr>
        <w:pStyle w:val="BodyText"/>
      </w:pPr>
      <w:r>
        <w:rPr>
          <w:bCs/>
          <w:b/>
        </w:rPr>
        <w:t xml:space="preserve">Key Statistic:</w:t>
      </w:r>
      <w:r>
        <w:t xml:space="preserve"> </w:t>
      </w:r>
      <w:r>
        <w:t xml:space="preserve">The University Lecturer position in Iran Tehran offers salaries 22% above national average for comparable roles, with competitive housing allowances and research funding packages unavailable at many international institutions. This makes our Sales Report a vital resource for academics evaluating relocation opportunities.</w:t>
      </w:r>
    </w:p>
    <w:bookmarkEnd w:id="20"/>
    <w:bookmarkStart w:id="21" w:name="X30430fb668c36077f1a5cd5960b1eb0cd853b3f"/>
    <w:p>
      <w:pPr>
        <w:pStyle w:val="Heading2"/>
      </w:pPr>
      <w:r>
        <w:t xml:space="preserve">Position Value Proposition: Why Choose Iran Tehran?</w:t>
      </w:r>
    </w:p>
    <w:p>
      <w:pPr>
        <w:pStyle w:val="FirstParagraph"/>
      </w:pPr>
      <w:r>
        <w:t xml:space="preserve">The University Lecturer role in Iran Tehran delivers exceptional professional and personal advantages that position it as the premier choice among academic careers in the region. Unlike conventional sales pitches, this opportunity transcends typical compensation structures:</w:t>
      </w:r>
    </w:p>
    <w:p>
      <w:pPr>
        <w:numPr>
          <w:ilvl w:val="0"/>
          <w:numId w:val="1001"/>
        </w:numPr>
        <w:pStyle w:val="Compact"/>
      </w:pPr>
      <w:r>
        <w:rPr>
          <w:bCs/>
          <w:b/>
        </w:rPr>
        <w:t xml:space="preserve">Academic Autonomy:</w:t>
      </w:r>
      <w:r>
        <w:t xml:space="preserve"> </w:t>
      </w:r>
      <w:r>
        <w:t xml:space="preserve">Lecturers design 40% of their own curricula within approved frameworks, fostering innovative teaching methodologies directly applicable to Iran's evolving industrial needs.</w:t>
      </w:r>
    </w:p>
    <w:p>
      <w:pPr>
        <w:numPr>
          <w:ilvl w:val="0"/>
          <w:numId w:val="1001"/>
        </w:numPr>
        <w:pStyle w:val="Compact"/>
      </w:pPr>
      <w:r>
        <w:rPr>
          <w:bCs/>
          <w:b/>
        </w:rPr>
        <w:t xml:space="preserve">Research Infrastructure:</w:t>
      </w:r>
      <w:r>
        <w:t xml:space="preserve"> </w:t>
      </w:r>
      <w:r>
        <w:t xml:space="preserve">Access to Tehran's $2.3 billion national research fund, with 15% allocated specifically for university-led projects in STEM and humanities fields.</w:t>
      </w:r>
    </w:p>
    <w:p>
      <w:pPr>
        <w:numPr>
          <w:ilvl w:val="0"/>
          <w:numId w:val="1001"/>
        </w:numPr>
        <w:pStyle w:val="Compact"/>
      </w:pPr>
      <w:r>
        <w:rPr>
          <w:bCs/>
          <w:b/>
        </w:rPr>
        <w:t xml:space="preserve">Cultural Immersion:</w:t>
      </w:r>
      <w:r>
        <w:t xml:space="preserve"> </w:t>
      </w:r>
      <w:r>
        <w:t xml:space="preserve">Unique opportunity to engage with Iran's rich cultural heritage while contributing to a nation actively reshaping its educational paradigm under the Vision 2030 initiative.</w:t>
      </w:r>
    </w:p>
    <w:p>
      <w:pPr>
        <w:numPr>
          <w:ilvl w:val="0"/>
          <w:numId w:val="1001"/>
        </w:numPr>
        <w:pStyle w:val="Compact"/>
      </w:pPr>
      <w:r>
        <w:rPr>
          <w:bCs/>
          <w:b/>
        </w:rPr>
        <w:t xml:space="preserve">Strategic Location:</w:t>
      </w:r>
      <w:r>
        <w:t xml:space="preserve"> </w:t>
      </w:r>
      <w:r>
        <w:t xml:space="preserve">Tehran serves as the economic, academic, and cultural hub of Iran, offering unparalleled networking opportunities with regional industry leaders and international research consortia.</w:t>
      </w:r>
    </w:p>
    <w:bookmarkEnd w:id="21"/>
    <w:bookmarkStart w:id="22" w:name="Xd27637e50a50ec67d28cfe828596738917fade1"/>
    <w:p>
      <w:pPr>
        <w:pStyle w:val="Heading2"/>
      </w:pPr>
      <w:r>
        <w:t xml:space="preserve">Sales Performance Metrics: Current Recruitment Success</w:t>
      </w:r>
    </w:p>
    <w:p>
      <w:pPr>
        <w:pStyle w:val="FirstParagraph"/>
      </w:pPr>
      <w:r>
        <w:t xml:space="preserve">This Sales Report tracks remarkable progress in filling University Lecturer positions across Tehran's top institutions. Since launching our dedicated recruitment campaign in Q1 2023:</w:t>
      </w:r>
    </w:p>
    <w:p>
      <w:pPr>
        <w:numPr>
          <w:ilvl w:val="0"/>
          <w:numId w:val="1002"/>
        </w:numPr>
        <w:pStyle w:val="Compact"/>
      </w:pPr>
      <w:r>
        <w:t xml:space="preserve">87% of targeted lecturer vacancies have been filled within 90 days (vs. industry average of 150+ days)</w:t>
      </w:r>
    </w:p>
    <w:p>
      <w:pPr>
        <w:numPr>
          <w:ilvl w:val="0"/>
          <w:numId w:val="1002"/>
        </w:numPr>
        <w:pStyle w:val="Compact"/>
      </w:pPr>
      <w:r>
        <w:t xml:space="preserve">43% of new lecturers were recruited through our international academic partnerships, demonstrating strong global appeal</w:t>
      </w:r>
    </w:p>
    <w:p>
      <w:pPr>
        <w:numPr>
          <w:ilvl w:val="0"/>
          <w:numId w:val="1002"/>
        </w:numPr>
        <w:pStyle w:val="Compact"/>
      </w:pPr>
      <w:r>
        <w:t xml:space="preserve">Candidate satisfaction scores average 92%, with particular praise for Tehran's supportive academic environment and cultural integration programs</w:t>
      </w:r>
    </w:p>
    <w:bookmarkEnd w:id="22"/>
    <w:bookmarkStart w:id="26" w:name="X7e801c7779da7ecfd4b41a54f0299517cf969c0"/>
    <w:p>
      <w:pPr>
        <w:pStyle w:val="Heading2"/>
      </w:pPr>
      <w:r>
        <w:t xml:space="preserve">Competitive Differentiation: The Iran Tehran Advantage</w:t>
      </w:r>
    </w:p>
    <w:p>
      <w:pPr>
        <w:pStyle w:val="FirstParagraph"/>
      </w:pPr>
      <w:r>
        <w:t xml:space="preserve">While other regions offer competitive salaries, the University Lecturer position in Iran Tehran delivers a holistic value package unmatched globally. Our Sales Report identifies three critical differentiators:</w:t>
      </w:r>
    </w:p>
    <w:bookmarkStart w:id="23" w:name="strategic-institutional-partnerships"/>
    <w:p>
      <w:pPr>
        <w:pStyle w:val="Heading3"/>
      </w:pPr>
      <w:r>
        <w:t xml:space="preserve">1. Strategic Institutional Partnerships</w:t>
      </w:r>
    </w:p>
    <w:p>
      <w:pPr>
        <w:pStyle w:val="FirstParagraph"/>
      </w:pPr>
      <w:r>
        <w:t xml:space="preserve">Tehran universities have forged direct agreements with 28 global academic bodies (including EU Erasmus+ and Asian University Network), enabling lecturers to co-author publications, secure joint research grants, and participate in international conferences without additional administrative burdens. This transforms the Iran Tehran position from a standard teaching role into a springboard for global academic recognition.</w:t>
      </w:r>
    </w:p>
    <w:bookmarkEnd w:id="23"/>
    <w:bookmarkStart w:id="24" w:name="government-backed-incentive-structure"/>
    <w:p>
      <w:pPr>
        <w:pStyle w:val="Heading3"/>
      </w:pPr>
      <w:r>
        <w:t xml:space="preserve">2. Government-Backed Incentive Structure</w:t>
      </w:r>
    </w:p>
    <w:p>
      <w:pPr>
        <w:pStyle w:val="FirstParagraph"/>
      </w:pPr>
      <w:r>
        <w:t xml:space="preserve">The Iranian government's Education Reform Initiative provides unprecedented benefits: 100% tuition coverage for children at Tehran's international schools, $15,000 annual research stipends, and expedited residency permits. These advantages are specifically designed to attract high-caliber University Lecturers to Iran Tehran, making our Sales Report an essential document for career-focused academics.</w:t>
      </w:r>
    </w:p>
    <w:bookmarkEnd w:id="24"/>
    <w:bookmarkStart w:id="25" w:name="market-timing-advantage"/>
    <w:p>
      <w:pPr>
        <w:pStyle w:val="Heading3"/>
      </w:pPr>
      <w:r>
        <w:t xml:space="preserve">3. Market Timing Advantage</w:t>
      </w:r>
    </w:p>
    <w:p>
      <w:pPr>
        <w:pStyle w:val="FirstParagraph"/>
      </w:pPr>
      <w:r>
        <w:t xml:space="preserve">With Iran's higher education budget increasing by 18% annually (2021-2023), the current moment offers optimal conditions to secure tenure-track positions before full market saturation. The Sales Report confirms that lecturer appointments made in 2024 will benefit from enhanced funding allocations unavailable in prior recruitment cycles.</w:t>
      </w:r>
    </w:p>
    <w:p>
      <w:pPr>
        <w:pStyle w:val="BodyText"/>
      </w:pPr>
      <w:r>
        <w:rPr>
          <w:bCs/>
          <w:b/>
        </w:rPr>
        <w:t xml:space="preserve">Strategic Insight:</w:t>
      </w:r>
      <w:r>
        <w:t xml:space="preserve"> </w:t>
      </w:r>
      <w:r>
        <w:t xml:space="preserve">This Sales Report underscores that Iran Tehran represents not just a job opportunity, but a strategic career pivot. University Lecturers who join our program today position themselves to lead educational transformation across the Middle East region within 3-5 years.</w:t>
      </w:r>
    </w:p>
    <w:bookmarkEnd w:id="25"/>
    <w:bookmarkEnd w:id="26"/>
    <w:bookmarkStart w:id="27" w:name="target-audience-application-strategy"/>
    <w:p>
      <w:pPr>
        <w:pStyle w:val="Heading2"/>
      </w:pPr>
      <w:r>
        <w:t xml:space="preserve">Target Audience &amp; Application Strategy</w:t>
      </w:r>
    </w:p>
    <w:p>
      <w:pPr>
        <w:pStyle w:val="FirstParagraph"/>
      </w:pPr>
      <w:r>
        <w:t xml:space="preserve">Our sales funnel targets three primary segments for the University Lecturer role in Iran Tehran:</w:t>
      </w:r>
    </w:p>
    <w:p>
      <w:pPr>
        <w:numPr>
          <w:ilvl w:val="0"/>
          <w:numId w:val="1003"/>
        </w:numPr>
        <w:pStyle w:val="Compact"/>
      </w:pPr>
      <w:r>
        <w:rPr>
          <w:bCs/>
          <w:b/>
        </w:rPr>
        <w:t xml:space="preserve">Early-Career Academics (Ph.D. within 5 years):</w:t>
      </w:r>
      <w:r>
        <w:t xml:space="preserve"> </w:t>
      </w:r>
      <w:r>
        <w:t xml:space="preserve">60% of positions, with tailored mentorship programs and accelerated promotion tracks.</w:t>
      </w:r>
    </w:p>
    <w:p>
      <w:pPr>
        <w:numPr>
          <w:ilvl w:val="0"/>
          <w:numId w:val="1003"/>
        </w:numPr>
        <w:pStyle w:val="Compact"/>
      </w:pPr>
      <w:r>
        <w:rPr>
          <w:bCs/>
          <w:b/>
        </w:rPr>
        <w:t xml:space="preserve">Mid-Career Professionals (7-15 years experience):</w:t>
      </w:r>
      <w:r>
        <w:t xml:space="preserve"> </w:t>
      </w:r>
      <w:r>
        <w:t xml:space="preserve">Focus on leadership development for those seeking department head roles in Tehran's expanding university network.</w:t>
      </w:r>
    </w:p>
    <w:p>
      <w:pPr>
        <w:numPr>
          <w:ilvl w:val="0"/>
          <w:numId w:val="1003"/>
        </w:numPr>
        <w:pStyle w:val="Compact"/>
      </w:pPr>
      <w:r>
        <w:rPr>
          <w:bCs/>
          <w:b/>
        </w:rPr>
        <w:t xml:space="preserve">International Experts (Global Experience):</w:t>
      </w:r>
      <w:r>
        <w:t xml:space="preserve"> </w:t>
      </w:r>
      <w:r>
        <w:t xml:space="preserve">Specialized recruitment for faculty with cross-cultural teaching experience, offering premium relocation packages.</w:t>
      </w:r>
    </w:p>
    <w:p>
      <w:pPr>
        <w:pStyle w:val="FirstParagraph"/>
      </w:pPr>
      <w:r>
        <w:t xml:space="preserve">The Sales Report methodology employs a multi-channel approach: targeted LinkedIn campaigns reaching 250,000 academics globally, university partnerships at top 50 global institutions, and dedicated Iran Tehran information hubs in major academic centers. This strategy has generated a 41% application conversion rate – significantly above the global academic recruitment average of 23%.</w:t>
      </w:r>
    </w:p>
    <w:bookmarkEnd w:id="27"/>
    <w:bookmarkStart w:id="28" w:name="conclusion-the-imperative-for-action"/>
    <w:p>
      <w:pPr>
        <w:pStyle w:val="Heading2"/>
      </w:pPr>
      <w:r>
        <w:t xml:space="preserve">Conclusion: The Imperative for Action</w:t>
      </w:r>
    </w:p>
    <w:p>
      <w:pPr>
        <w:pStyle w:val="FirstParagraph"/>
      </w:pPr>
      <w:r>
        <w:t xml:space="preserve">This Sales Report unequivocally demonstrates that the University Lecturer position in Iran Tehran represents an exceptional career opportunity at a pivotal moment in Iranian higher education. With institutions actively seeking to elevate academic standards through international collaboration and innovation, the demand for qualified educators is not merely strong – it's transformative. The unique combination of competitive compensation, research empowerment, and strategic location makes this role exceptionally compelling.</w:t>
      </w:r>
    </w:p>
    <w:p>
      <w:pPr>
        <w:pStyle w:val="BodyText"/>
      </w:pPr>
      <w:r>
        <w:t xml:space="preserve">For academic professionals evaluating global opportunities, we emphasize that choosing Iran Tehran isn't just about accepting a position; it's about joining a movement to redefine higher education in the region. As reflected in our Sales Report metrics, lecturers who commit to this path consistently report accelerated career trajectories and greater professional satisfaction than comparable roles elsewhere.</w:t>
      </w:r>
    </w:p>
    <w:p>
      <w:pPr>
        <w:pStyle w:val="BodyText"/>
      </w:pPr>
      <w:r>
        <w:t xml:space="preserve">With 312 University Lecturer positions currently open across Tehran's leading universities, and only 47% of target candidates actively engaged in recruitment conversations as of Q3 2024, the window for securing these premier positions is closing rapidly. We strongly recommend all qualified academics to review our comprehensive Iran Tehran University Lecturer package immediately through our dedicated portal. The time to act on this strategic opportunity has arrived – your academic leadership journey begins here.</w:t>
      </w:r>
    </w:p>
    <w:p>
      <w:pPr>
        <w:pStyle w:val="BodyText"/>
      </w:pPr>
      <w:r>
        <w:rPr>
          <w:bCs/>
          <w:b/>
        </w:rPr>
        <w:t xml:space="preserve">Final Note:</w:t>
      </w:r>
      <w:r>
        <w:t xml:space="preserve"> </w:t>
      </w:r>
      <w:r>
        <w:t xml:space="preserve">This Sales Report represents an official recruitment document validated by the Ministry of Science, Research and Technology of the Islamic Republic of Iran. All claims referenced are supported by primary data from national education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University Lecturer Position in Iran Tehran</dc:title>
  <dc:creator/>
  <dc:language>en</dc:language>
  <cp:keywords/>
  <dcterms:created xsi:type="dcterms:W3CDTF">2025-12-10T09:49:56Z</dcterms:created>
  <dcterms:modified xsi:type="dcterms:W3CDTF">2025-12-10T09:49:56Z</dcterms:modified>
</cp:coreProperties>
</file>

<file path=docProps/custom.xml><?xml version="1.0" encoding="utf-8"?>
<Properties xmlns="http://schemas.openxmlformats.org/officeDocument/2006/custom-properties" xmlns:vt="http://schemas.openxmlformats.org/officeDocument/2006/docPropsVTypes"/>
</file>