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Initiative</w:t>
      </w:r>
      <w:r>
        <w:t xml:space="preserve"> </w:t>
      </w:r>
      <w:r>
        <w:t xml:space="preserve">-</w:t>
      </w:r>
      <w:r>
        <w:t xml:space="preserve"> </w:t>
      </w:r>
      <w:r>
        <w:t xml:space="preserve">Baghdad,</w:t>
      </w:r>
      <w:r>
        <w:t xml:space="preserve"> </w:t>
      </w:r>
      <w:r>
        <w:t xml:space="preserve">Iraq</w:t>
      </w:r>
    </w:p>
    <w:bookmarkStart w:id="31" w:name="X7766fae3f57b723fea93a02e22dd35036297fc7"/>
    <w:p>
      <w:pPr>
        <w:pStyle w:val="Heading1"/>
      </w:pPr>
      <w:r>
        <w:t xml:space="preserve">Sales Report: Strategic Recruitment and Development of University Lecturers in Baghdad, Iraq</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Higher Education &amp; Scientific Research, Iraq</w:t>
      </w:r>
      <w:r>
        <w:br/>
      </w:r>
      <w:r>
        <w:rPr>
          <w:bCs/>
          <w:b/>
        </w:rPr>
        <w:t xml:space="preserve">Report Scope:</w:t>
      </w:r>
      <w:r>
        <w:t xml:space="preserve"> </w:t>
      </w:r>
      <w:r>
        <w:t xml:space="preserve">Recruitment and Development Strategy for University Lecturers Across Baghdad Institutions</w:t>
      </w:r>
    </w:p>
    <w:bookmarkStart w:id="20" w:name="i.-executive-summary"/>
    <w:p>
      <w:pPr>
        <w:pStyle w:val="Heading2"/>
      </w:pPr>
      <w:r>
        <w:t xml:space="preserve">I. Executive Summary</w:t>
      </w:r>
    </w:p>
    <w:p>
      <w:pPr>
        <w:pStyle w:val="FirstParagraph"/>
      </w:pPr>
      <w:r>
        <w:t xml:space="preserve">This Sales Report details the strategic recruitment initiative targeting qualified University Lecturer positions across higher education institutions in Baghdad, Iraq. Following a comprehensive market analysis conducted during Q3 2023, we identify a critical shortage of academic personnel (estimated at 47% vacancy rate) in Baghdad's universities. Our proposed solution—leveraging targeted recruitment campaigns and tailored development programs—projects to fill 187 lecturer positions within 12 months, directly supporting Iraq's national education strategy. This initiative represents a pivotal sales opportunity to strengthen Baghdad's academic ecosystem while addressing urgent workforce demands.</w:t>
      </w:r>
    </w:p>
    <w:bookmarkEnd w:id="20"/>
    <w:bookmarkStart w:id="21" w:name="X79f159d4a3ae5e20a6a9a85ee8242e7e2fe26b1"/>
    <w:p>
      <w:pPr>
        <w:pStyle w:val="Heading2"/>
      </w:pPr>
      <w:r>
        <w:t xml:space="preserve">II. Market Analysis: The Baghdad University Lecturer Imperative</w:t>
      </w:r>
    </w:p>
    <w:p>
      <w:pPr>
        <w:pStyle w:val="FirstParagraph"/>
      </w:pPr>
      <w:r>
        <w:t xml:space="preserve">Baghdad, as Iraq's educational capital housing 68% of the country's public universities, faces acute challenges in sustaining quality higher education. Recent data from the Higher Education Commission (HEC) reveals:</w:t>
      </w:r>
    </w:p>
    <w:p>
      <w:pPr>
        <w:numPr>
          <w:ilvl w:val="0"/>
          <w:numId w:val="1001"/>
        </w:numPr>
        <w:pStyle w:val="Compact"/>
      </w:pPr>
      <w:r>
        <w:t xml:space="preserve">34% average vacancy rate for academic staff across Baghdad universities</w:t>
      </w:r>
    </w:p>
    <w:p>
      <w:pPr>
        <w:numPr>
          <w:ilvl w:val="0"/>
          <w:numId w:val="1001"/>
        </w:numPr>
        <w:pStyle w:val="Compact"/>
      </w:pPr>
      <w:r>
        <w:t xml:space="preserve">22% annual attrition due to limited professional development opportunities</w:t>
      </w:r>
    </w:p>
    <w:p>
      <w:pPr>
        <w:numPr>
          <w:ilvl w:val="0"/>
          <w:numId w:val="1001"/>
        </w:numPr>
        <w:pStyle w:val="Compact"/>
      </w:pPr>
      <w:r>
        <w:t xml:space="preserve">Students-per-lecturer ratio of 1:38 (exceeding the recommended 1:25 by UNICEF)</w:t>
      </w:r>
    </w:p>
    <w:p>
      <w:pPr>
        <w:pStyle w:val="FirstParagraph"/>
      </w:pPr>
      <w:r>
        <w:t xml:space="preserve">This deficit directly impacts Iraq's national goals under the "Iraq Vision 2030" education framework. Our Sales Report confirms that Baghdad universities urgently require a structured approach to attract and retain University Lecturers who can elevate academic standards while navigating Iraq's unique socio-educational context.</w:t>
      </w:r>
    </w:p>
    <w:bookmarkEnd w:id="21"/>
    <w:bookmarkStart w:id="25" w:name="Xe4fdcc23020f8274eac51d2f27a7714535ba62a"/>
    <w:p>
      <w:pPr>
        <w:pStyle w:val="Heading2"/>
      </w:pPr>
      <w:r>
        <w:t xml:space="preserve">III. Sales Strategy: Targeted Recruitment Framework for Baghdad</w:t>
      </w:r>
    </w:p>
    <w:p>
      <w:pPr>
        <w:pStyle w:val="FirstParagraph"/>
      </w:pPr>
      <w:r>
        <w:t xml:space="preserve">We have implemented a three-pillar recruitment strategy designed specifically for the Baghdad market, transforming traditional hiring into a strategic sales process:</w:t>
      </w:r>
    </w:p>
    <w:bookmarkStart w:id="22" w:name="a.-precision-candidate-sourcing"/>
    <w:p>
      <w:pPr>
        <w:pStyle w:val="Heading3"/>
      </w:pPr>
      <w:r>
        <w:t xml:space="preserve">A. Precision Candidate Sourcing</w:t>
      </w:r>
    </w:p>
    <w:p>
      <w:pPr>
        <w:pStyle w:val="FirstParagraph"/>
      </w:pPr>
      <w:r>
        <w:t xml:space="preserve">Instead of generic job postings, we deployed location-specific campaigns in Baghdad through:</w:t>
      </w:r>
    </w:p>
    <w:p>
      <w:pPr>
        <w:numPr>
          <w:ilvl w:val="0"/>
          <w:numId w:val="1002"/>
        </w:numPr>
        <w:pStyle w:val="Compact"/>
      </w:pPr>
      <w:r>
        <w:rPr>
          <w:bCs/>
          <w:b/>
        </w:rPr>
        <w:t xml:space="preserve">University Partnerships:</w:t>
      </w:r>
      <w:r>
        <w:t xml:space="preserve"> </w:t>
      </w:r>
      <w:r>
        <w:t xml:space="preserve">Direct collaboration with Al-Mustansiriya University, Baghdad University, and Al-Qadisiyah University for exclusive referral programs.</w:t>
      </w:r>
    </w:p>
    <w:p>
      <w:pPr>
        <w:numPr>
          <w:ilvl w:val="0"/>
          <w:numId w:val="1002"/>
        </w:numPr>
        <w:pStyle w:val="Compact"/>
      </w:pPr>
      <w:r>
        <w:rPr>
          <w:bCs/>
          <w:b/>
        </w:rPr>
        <w:t xml:space="preserve">Diaspora Engagement:</w:t>
      </w:r>
      <w:r>
        <w:t xml:space="preserve"> </w:t>
      </w:r>
      <w:r>
        <w:t xml:space="preserve">Targeted outreach to Iraqi academics in the GCC (63% of eligible candidates) via LinkedIn campaigns and embassy partnerships.</w:t>
      </w:r>
    </w:p>
    <w:p>
      <w:pPr>
        <w:numPr>
          <w:ilvl w:val="0"/>
          <w:numId w:val="1002"/>
        </w:numPr>
        <w:pStyle w:val="Compact"/>
      </w:pPr>
      <w:r>
        <w:rPr>
          <w:bCs/>
          <w:b/>
        </w:rPr>
        <w:t xml:space="preserve">Local Talent Pipeline:</w:t>
      </w:r>
      <w:r>
        <w:t xml:space="preserve"> </w:t>
      </w:r>
      <w:r>
        <w:t xml:space="preserve">Working with Baghdad Technical Institute to identify high-potential graduates for lecturer training programs.</w:t>
      </w:r>
    </w:p>
    <w:bookmarkEnd w:id="22"/>
    <w:bookmarkStart w:id="23" w:name="b.-value-proposition-development"/>
    <w:p>
      <w:pPr>
        <w:pStyle w:val="Heading3"/>
      </w:pPr>
      <w:r>
        <w:t xml:space="preserve">B. Value Proposition Development</w:t>
      </w:r>
    </w:p>
    <w:p>
      <w:pPr>
        <w:pStyle w:val="FirstParagraph"/>
      </w:pPr>
      <w:r>
        <w:t xml:space="preserve">We crafted a compelling sales pitch emphasizing Baghdad-specific benefits:</w:t>
      </w:r>
    </w:p>
    <w:p>
      <w:pPr>
        <w:numPr>
          <w:ilvl w:val="0"/>
          <w:numId w:val="1003"/>
        </w:numPr>
        <w:pStyle w:val="Compact"/>
      </w:pPr>
      <w:r>
        <w:rPr>
          <w:iCs/>
          <w:i/>
        </w:rPr>
        <w:t xml:space="preserve">"Teach in Iraq's Intellectual Heartland":</w:t>
      </w:r>
      <w:r>
        <w:t xml:space="preserve"> </w:t>
      </w:r>
      <w:r>
        <w:t xml:space="preserve">Highlighting Baghdad's rich academic heritage and strategic importance to national development.</w:t>
      </w:r>
    </w:p>
    <w:p>
      <w:pPr>
        <w:numPr>
          <w:ilvl w:val="0"/>
          <w:numId w:val="1003"/>
        </w:numPr>
        <w:pStyle w:val="Compact"/>
      </w:pPr>
      <w:r>
        <w:rPr>
          <w:iCs/>
          <w:i/>
        </w:rPr>
        <w:t xml:space="preserve">Competitive Compensation Package:</w:t>
      </w:r>
      <w:r>
        <w:t xml:space="preserve"> </w:t>
      </w:r>
      <w:r>
        <w:t xml:space="preserve">Including 15% premium over market rate for Baghdad-based University Lecturers (aligned with HEC salary bands).</w:t>
      </w:r>
    </w:p>
    <w:p>
      <w:pPr>
        <w:numPr>
          <w:ilvl w:val="0"/>
          <w:numId w:val="1003"/>
        </w:numPr>
        <w:pStyle w:val="Compact"/>
      </w:pPr>
      <w:r>
        <w:rPr>
          <w:iCs/>
          <w:i/>
        </w:rPr>
        <w:t xml:space="preserve">Professional Growth Pathways:</w:t>
      </w:r>
      <w:r>
        <w:t xml:space="preserve"> </w:t>
      </w:r>
      <w:r>
        <w:t xml:space="preserve">Guaranteed access to UNESCO-backed teaching certifications and annual research grants.</w:t>
      </w:r>
    </w:p>
    <w:bookmarkEnd w:id="23"/>
    <w:bookmarkStart w:id="24" w:name="c.-digital-sales-enablement"/>
    <w:p>
      <w:pPr>
        <w:pStyle w:val="Heading3"/>
      </w:pPr>
      <w:r>
        <w:t xml:space="preserve">C. Digital Sales Enablement</w:t>
      </w:r>
    </w:p>
    <w:p>
      <w:pPr>
        <w:pStyle w:val="FirstParagraph"/>
      </w:pPr>
      <w:r>
        <w:t xml:space="preserve">A dedicated Baghdad-focused recruitment portal was launched, featuring:</w:t>
      </w:r>
    </w:p>
    <w:p>
      <w:pPr>
        <w:numPr>
          <w:ilvl w:val="0"/>
          <w:numId w:val="1004"/>
        </w:numPr>
        <w:pStyle w:val="Compact"/>
      </w:pPr>
      <w:r>
        <w:t xml:space="preserve">Arabic/English multilingual interface accessible across Baghdad's internet infrastructure</w:t>
      </w:r>
    </w:p>
    <w:p>
      <w:pPr>
        <w:numPr>
          <w:ilvl w:val="0"/>
          <w:numId w:val="1004"/>
        </w:numPr>
        <w:pStyle w:val="Compact"/>
      </w:pPr>
      <w:r>
        <w:t xml:space="preserve">Virtual campus tours of key institutions (Al-Mustansiriya, Al-Adamiyah)</w:t>
      </w:r>
    </w:p>
    <w:p>
      <w:pPr>
        <w:numPr>
          <w:ilvl w:val="0"/>
          <w:numId w:val="1004"/>
        </w:numPr>
        <w:pStyle w:val="Compact"/>
      </w:pPr>
      <w:r>
        <w:t xml:space="preserve">Real-time vacancy dashboard updated daily for Baghdad locations</w:t>
      </w:r>
    </w:p>
    <w:bookmarkEnd w:id="24"/>
    <w:bookmarkEnd w:id="25"/>
    <w:bookmarkStart w:id="26" w:name="X86f1815ea0a27473e88e1fca109380488366890"/>
    <w:p>
      <w:pPr>
        <w:pStyle w:val="Heading2"/>
      </w:pPr>
      <w:r>
        <w:t xml:space="preserve">IV. Sales Performance Metrics: Q3 2023 Results</w:t>
      </w:r>
    </w:p>
    <w:p>
      <w:pPr>
        <w:pStyle w:val="FirstParagraph"/>
      </w:pPr>
      <w:r>
        <w:t xml:space="preserve">Our initiative delivered exceptional results within the first quarter:</w:t>
      </w:r>
    </w:p>
    <w:p>
      <w:pPr>
        <w:pStyle w:val="BodyText"/>
      </w:pPr>
      <w:r>
        <w:t xml:space="preserve">KPI</w:t>
      </w:r>
    </w:p>
    <w:p>
      <w:pPr>
        <w:pStyle w:val="BodyText"/>
      </w:pPr>
      <w:r>
        <w:t xml:space="preserve">Target</w:t>
      </w:r>
    </w:p>
    <w:p>
      <w:pPr>
        <w:pStyle w:val="BodyText"/>
      </w:pPr>
      <w:r>
        <w:t xml:space="preserve">Actual (Q3)</w:t>
      </w:r>
    </w:p>
    <w:p>
      <w:pPr>
        <w:pStyle w:val="BodyText"/>
      </w:pPr>
      <w:r>
        <w:t xml:space="preserve">Variance</w:t>
      </w:r>
    </w:p>
    <w:p>
      <w:pPr>
        <w:pStyle w:val="BodyText"/>
      </w:pPr>
      <w:r>
        <w:t xml:space="preserve">Lecturer Applications (Baghdad)</w:t>
      </w:r>
    </w:p>
    <w:p>
      <w:pPr>
        <w:pStyle w:val="BodyText"/>
      </w:pPr>
      <w:r>
        <w:t xml:space="preserve">120</w:t>
      </w:r>
    </w:p>
    <w:p>
      <w:pPr>
        <w:pStyle w:val="BodyText"/>
      </w:pPr>
      <w:r>
        <w:t xml:space="preserve">347</w:t>
      </w:r>
    </w:p>
    <w:p>
      <w:pPr>
        <w:pStyle w:val="BodyText"/>
      </w:pPr>
      <w:r>
        <w:t xml:space="preserve">+189%</w:t>
      </w:r>
    </w:p>
    <w:p>
      <w:pPr>
        <w:pStyle w:val="BodyText"/>
      </w:pPr>
      <w:r>
        <w:t xml:space="preserve">Shortlisted Candidates</w:t>
      </w:r>
    </w:p>
    <w:p>
      <w:pPr>
        <w:pStyle w:val="BodyText"/>
      </w:pPr>
      <w:r>
        <w:t xml:space="preserve">65</w:t>
      </w:r>
    </w:p>
    <w:p>
      <w:pPr>
        <w:pStyle w:val="BodyText"/>
      </w:pPr>
      <w:r>
        <w:t xml:space="preserve">&lt;</w:t>
      </w:r>
    </w:p>
    <w:p>
      <w:pPr>
        <w:pStyle w:val="BodyText"/>
      </w:pPr>
      <w:r>
        <w:t xml:space="preserve">142</w:t>
      </w:r>
    </w:p>
    <w:p>
      <w:pPr>
        <w:pStyle w:val="BodyText"/>
      </w:pPr>
      <w:r>
        <w:t xml:space="preserve">Hires (Baghdad)</w:t>
      </w:r>
    </w:p>
    <w:p>
      <w:pPr>
        <w:pStyle w:val="BodyText"/>
      </w:pPr>
      <w:r>
        <w:t xml:space="preserve">Notably, 78% of accepted lecturers are Baghdad natives or residents—a critical factor for cultural alignment in Iraq's academic landscape. The conversion rate from application to hire reached 41%, surpassing the regional average of 29%.</w:t>
      </w:r>
    </w:p>
    <w:bookmarkEnd w:id="26"/>
    <w:bookmarkStart w:id="27" w:name="X540dcef788ecf9a2436d507d291c9ff4fb9325b"/>
    <w:p>
      <w:pPr>
        <w:pStyle w:val="Heading2"/>
      </w:pPr>
      <w:r>
        <w:t xml:space="preserve">V. Barriers and Strategic Solutions for Baghdad Context</w:t>
      </w:r>
    </w:p>
    <w:p>
      <w:pPr>
        <w:pStyle w:val="FirstParagraph"/>
      </w:pPr>
      <w:r>
        <w:t xml:space="preserve">We identified three key barriers unique to Baghdad recruitment and developed corresponding solutions:</w:t>
      </w:r>
    </w:p>
    <w:p>
      <w:pPr>
        <w:numPr>
          <w:ilvl w:val="0"/>
          <w:numId w:val="1005"/>
        </w:numPr>
        <w:pStyle w:val="Compact"/>
      </w:pPr>
      <w:r>
        <w:rPr>
          <w:bCs/>
          <w:b/>
        </w:rPr>
        <w:t xml:space="preserve">Infrastructure Challenges:</w:t>
      </w:r>
      <w:r>
        <w:t xml:space="preserve"> </w:t>
      </w:r>
      <w:r>
        <w:t xml:space="preserve">Limited high-speed internet in some neighborhoods. *Solution:* Partnered with Iraq Telecom for mobile-first application access; established 8 Baghdad community centers for digital support.</w:t>
      </w:r>
    </w:p>
    <w:p>
      <w:pPr>
        <w:numPr>
          <w:ilvl w:val="0"/>
          <w:numId w:val="1005"/>
        </w:numPr>
        <w:pStyle w:val="Compact"/>
      </w:pPr>
      <w:r>
        <w:rPr>
          <w:bCs/>
          <w:b/>
        </w:rPr>
        <w:t xml:space="preserve">Cultural Trust Gaps:</w:t>
      </w:r>
      <w:r>
        <w:t xml:space="preserve"> </w:t>
      </w:r>
      <w:r>
        <w:t xml:space="preserve">Mistrust of government recruitment processes. *Solution:* Implemented university-led reference verification and transparent salary disclosure via Baghdad Student Union partnerships.</w:t>
      </w:r>
    </w:p>
    <w:p>
      <w:pPr>
        <w:numPr>
          <w:ilvl w:val="0"/>
          <w:numId w:val="1005"/>
        </w:numPr>
        <w:pStyle w:val="Compact"/>
      </w:pPr>
      <w:r>
        <w:rPr>
          <w:bCs/>
          <w:b/>
        </w:rPr>
        <w:t xml:space="preserve">Competitive Market Pressure:</w:t>
      </w:r>
      <w:r>
        <w:t xml:space="preserve"> </w:t>
      </w:r>
      <w:r>
        <w:t xml:space="preserve">Gulf universities offering 30% higher salaries. *Solution:* Developed "Iraqi Academic Legacy" package highlighting national impact and tax benefits under Iraqi law.</w:t>
      </w:r>
    </w:p>
    <w:bookmarkEnd w:id="27"/>
    <w:bookmarkStart w:id="28" w:name="vi.-financial-impact-assessment"/>
    <w:p>
      <w:pPr>
        <w:pStyle w:val="Heading2"/>
      </w:pPr>
      <w:r>
        <w:t xml:space="preserve">VI. Financial Impact Assessment</w:t>
      </w:r>
    </w:p>
    <w:p>
      <w:pPr>
        <w:pStyle w:val="FirstParagraph"/>
      </w:pPr>
      <w:r>
        <w:t xml:space="preserve">This University Lecturer sales initiative delivers significant ROI for Baghdad institutions:</w:t>
      </w:r>
    </w:p>
    <w:p>
      <w:pPr>
        <w:numPr>
          <w:ilvl w:val="0"/>
          <w:numId w:val="1006"/>
        </w:numPr>
        <w:pStyle w:val="Compact"/>
      </w:pPr>
      <w:r>
        <w:rPr>
          <w:bCs/>
          <w:b/>
        </w:rPr>
        <w:t xml:space="preserve">Cost per Hire:</w:t>
      </w:r>
      <w:r>
        <w:t xml:space="preserve"> </w:t>
      </w:r>
      <w:r>
        <w:t xml:space="preserve">$1,850 (vs. regional average of $3,200)</w:t>
      </w:r>
    </w:p>
    <w:p>
      <w:pPr>
        <w:numPr>
          <w:ilvl w:val="0"/>
          <w:numId w:val="1006"/>
        </w:numPr>
        <w:pStyle w:val="Compact"/>
      </w:pPr>
      <w:r>
        <w:rPr>
          <w:bCs/>
          <w:b/>
        </w:rPr>
        <w:t xml:space="preserve">Retention Value:</w:t>
      </w:r>
      <w:r>
        <w:t xml:space="preserve"> </w:t>
      </w:r>
      <w:r>
        <w:t xml:space="preserve">74% retention rate after 6 months (vs. national average of 52%)</w:t>
      </w:r>
    </w:p>
    <w:p>
      <w:pPr>
        <w:numPr>
          <w:ilvl w:val="0"/>
          <w:numId w:val="1006"/>
        </w:numPr>
        <w:pStyle w:val="Compact"/>
      </w:pPr>
      <w:r>
        <w:rPr>
          <w:bCs/>
          <w:b/>
        </w:rPr>
        <w:t xml:space="preserve">Educational ROI:</w:t>
      </w:r>
      <w:r>
        <w:t xml:space="preserve"> </w:t>
      </w:r>
      <w:r>
        <w:t xml:space="preserve">Each lecturer directly increases student capacity by 18.5% annually, supporting Baghdad's goal to enroll 200,000 additional students by 2025.</w:t>
      </w:r>
    </w:p>
    <w:bookmarkEnd w:id="28"/>
    <w:bookmarkStart w:id="29" w:name="X5c4132c290f1a6f4ee65e2d37a1364208ee26f9"/>
    <w:p>
      <w:pPr>
        <w:pStyle w:val="Heading2"/>
      </w:pPr>
      <w:r>
        <w:t xml:space="preserve">VII. Strategic Recommendations for Iraq Baghdad</w:t>
      </w:r>
    </w:p>
    <w:p>
      <w:pPr>
        <w:pStyle w:val="FirstParagraph"/>
      </w:pPr>
      <w:r>
        <w:t xml:space="preserve">To sustain momentum beyond Q3, we recommend:</w:t>
      </w:r>
    </w:p>
    <w:p>
      <w:pPr>
        <w:numPr>
          <w:ilvl w:val="0"/>
          <w:numId w:val="1007"/>
        </w:numPr>
        <w:pStyle w:val="Compact"/>
      </w:pPr>
      <w:r>
        <w:rPr>
          <w:bCs/>
          <w:b/>
        </w:rPr>
        <w:t xml:space="preserve">Establish Baghdad Academic Innovation Hubs:</w:t>
      </w:r>
      <w:r>
        <w:t xml:space="preserve"> </w:t>
      </w:r>
      <w:r>
        <w:t xml:space="preserve">Create dedicated spaces in 4 key universities for lecturer collaboration (aligned with Iraq Vision 2030).</w:t>
      </w:r>
    </w:p>
    <w:p>
      <w:pPr>
        <w:numPr>
          <w:ilvl w:val="0"/>
          <w:numId w:val="1007"/>
        </w:numPr>
        <w:pStyle w:val="Compact"/>
      </w:pPr>
      <w:r>
        <w:rPr>
          <w:bCs/>
          <w:b/>
        </w:rPr>
        <w:t xml:space="preserve">Leverage National Media Campaigns:</w:t>
      </w:r>
      <w:r>
        <w:t xml:space="preserve"> </w:t>
      </w:r>
      <w:r>
        <w:t xml:space="preserve">Partner with Iraqi Broadcasting Corporation for "Lecturer of the Month" features highlighting success stories in Baghdad.</w:t>
      </w:r>
    </w:p>
    <w:p>
      <w:pPr>
        <w:numPr>
          <w:ilvl w:val="0"/>
          <w:numId w:val="1007"/>
        </w:numPr>
        <w:pStyle w:val="Compact"/>
      </w:pPr>
      <w:r>
        <w:rPr>
          <w:bCs/>
          <w:b/>
        </w:rPr>
        <w:t xml:space="preserve">Develop Baghdad-Specific Credentialing:</w:t>
      </w:r>
      <w:r>
        <w:t xml:space="preserve"> </w:t>
      </w:r>
      <w:r>
        <w:t xml:space="preserve">Create a Ministry-endorsed "Baghdad University Lecturer Certification" recognized across all Iraqi institutions.</w:t>
      </w:r>
    </w:p>
    <w:bookmarkEnd w:id="29"/>
    <w:bookmarkStart w:id="30" w:name="Xb091fecec436369fd1a1c3970c1dfa29bdf4094"/>
    <w:p>
      <w:pPr>
        <w:pStyle w:val="Heading2"/>
      </w:pPr>
      <w:r>
        <w:t xml:space="preserve">VIII. Conclusion: The Transformative Opportunity</w:t>
      </w:r>
    </w:p>
    <w:p>
      <w:pPr>
        <w:pStyle w:val="FirstParagraph"/>
      </w:pPr>
      <w:r>
        <w:t xml:space="preserve">This Sales Report unequivocally demonstrates that strategic recruitment of University Lecturers in Baghdad, Iraq is not merely an operational necessity but a catalyst for national educational transformation. Our data shows that each successfully placed lecturer directly contributes to Iraq's development goals—enhancing student outcomes, reducing regional disparities, and strengthening Baghdad's position as the intellectual engine of the nation. The 187-lecturer target represents $2.4 million in annual investment generating over $14 million in educational value for Baghdad communities.</w:t>
      </w:r>
    </w:p>
    <w:p>
      <w:pPr>
        <w:pStyle w:val="BodyText"/>
      </w:pPr>
      <w:r>
        <w:t xml:space="preserve">As we advance this initiative, we remain committed to a sales approach that prioritizes cultural intelligence and sustainable growth—proving that when universities sell the promise of impactful teaching to qualified academics, Baghdad's education sector achieves extraordinary returns. The time for decisive action is now: let us transform Baghdad's academic landscape through strategic recruitment of exceptional University Lecturers.</w:t>
      </w:r>
    </w:p>
    <w:p>
      <w:pPr>
        <w:pStyle w:val="BodyText"/>
      </w:pPr>
      <w:r>
        <w:rPr>
          <w:bCs/>
          <w:b/>
        </w:rPr>
        <w:t xml:space="preserve">Prepared By:</w:t>
      </w:r>
      <w:r>
        <w:t xml:space="preserve"> </w:t>
      </w:r>
      <w:r>
        <w:t xml:space="preserve">Academic Talent Solutions Division</w:t>
      </w:r>
      <w:r>
        <w:br/>
      </w:r>
      <w:r>
        <w:rPr>
          <w:bCs/>
          <w:b/>
        </w:rPr>
        <w:t xml:space="preserve">For the Ministry of Higher Education &amp; Scientific Research, Republic of Iraq</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Initiative - Baghdad, Iraq</dc:title>
  <dc:creator/>
  <dc:language>en</dc:language>
  <cp:keywords/>
  <dcterms:created xsi:type="dcterms:W3CDTF">2025-12-13T08:16:23Z</dcterms:created>
  <dcterms:modified xsi:type="dcterms:W3CDTF">2025-12-13T08:16:23Z</dcterms:modified>
</cp:coreProperties>
</file>

<file path=docProps/custom.xml><?xml version="1.0" encoding="utf-8"?>
<Properties xmlns="http://schemas.openxmlformats.org/officeDocument/2006/custom-properties" xmlns:vt="http://schemas.openxmlformats.org/officeDocument/2006/docPropsVTypes"/>
</file>